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88" w:rsidRDefault="003E0F88" w:rsidP="00CA0C22">
      <w:pPr>
        <w:spacing w:line="220" w:lineRule="atLeast"/>
        <w:ind w:firstLineChars="200" w:firstLine="420"/>
        <w:rPr>
          <w:rFonts w:asciiTheme="minorEastAsia" w:eastAsiaTheme="minorEastAsia" w:hAnsiTheme="minorEastAsia"/>
          <w:sz w:val="21"/>
          <w:szCs w:val="21"/>
        </w:rPr>
      </w:pPr>
    </w:p>
    <w:p w:rsidR="00C316DC" w:rsidRPr="00C316DC" w:rsidRDefault="00C316DC" w:rsidP="00C316DC">
      <w:pPr>
        <w:spacing w:line="220" w:lineRule="atLeast"/>
        <w:ind w:firstLineChars="200" w:firstLine="723"/>
        <w:jc w:val="center"/>
        <w:rPr>
          <w:rFonts w:asciiTheme="minorEastAsia" w:eastAsiaTheme="minorEastAsia" w:hAnsiTheme="minorEastAsia"/>
          <w:b/>
          <w:sz w:val="36"/>
          <w:szCs w:val="36"/>
        </w:rPr>
      </w:pPr>
      <w:r w:rsidRPr="00C316DC">
        <w:rPr>
          <w:rFonts w:asciiTheme="minorEastAsia" w:eastAsiaTheme="minorEastAsia" w:hAnsiTheme="minorEastAsia" w:hint="eastAsia"/>
          <w:b/>
          <w:sz w:val="36"/>
          <w:szCs w:val="36"/>
        </w:rPr>
        <w:t>2019年长江大学医学部人才招聘计划</w:t>
      </w:r>
    </w:p>
    <w:p w:rsidR="009602AC" w:rsidRDefault="009602AC" w:rsidP="00C316DC">
      <w:pPr>
        <w:spacing w:line="220" w:lineRule="atLeast"/>
        <w:ind w:firstLineChars="200" w:firstLine="562"/>
        <w:rPr>
          <w:rFonts w:asciiTheme="minorEastAsia" w:eastAsiaTheme="minorEastAsia" w:hAnsiTheme="minorEastAsia"/>
          <w:b/>
          <w:sz w:val="28"/>
          <w:szCs w:val="28"/>
        </w:rPr>
      </w:pPr>
    </w:p>
    <w:p w:rsidR="004358AB" w:rsidRPr="009602AC" w:rsidRDefault="00F26CBC" w:rsidP="009602AC">
      <w:pPr>
        <w:spacing w:line="220" w:lineRule="atLeast"/>
        <w:ind w:firstLineChars="200" w:firstLine="562"/>
        <w:rPr>
          <w:rFonts w:asciiTheme="minorEastAsia" w:eastAsiaTheme="minorEastAsia" w:hAnsiTheme="minorEastAsia"/>
          <w:b/>
          <w:sz w:val="28"/>
          <w:szCs w:val="28"/>
        </w:rPr>
      </w:pPr>
      <w:r w:rsidRPr="009602AC">
        <w:rPr>
          <w:rFonts w:asciiTheme="minorEastAsia" w:eastAsiaTheme="minorEastAsia" w:hAnsiTheme="minorEastAsia" w:hint="eastAsia"/>
          <w:b/>
          <w:sz w:val="28"/>
          <w:szCs w:val="28"/>
        </w:rPr>
        <w:t>一、长江大学概况</w:t>
      </w:r>
    </w:p>
    <w:p w:rsidR="00C316DC" w:rsidRDefault="00F26CBC" w:rsidP="0063460C">
      <w:pPr>
        <w:spacing w:after="0" w:line="360" w:lineRule="auto"/>
        <w:ind w:firstLineChars="200" w:firstLine="480"/>
        <w:rPr>
          <w:rFonts w:asciiTheme="minorEastAsia" w:eastAsiaTheme="minorEastAsia" w:hAnsiTheme="minorEastAsia"/>
          <w:sz w:val="24"/>
          <w:szCs w:val="24"/>
        </w:rPr>
      </w:pPr>
      <w:r w:rsidRPr="00C316DC">
        <w:rPr>
          <w:rFonts w:asciiTheme="minorEastAsia" w:eastAsiaTheme="minorEastAsia" w:hAnsiTheme="minorEastAsia" w:hint="eastAsia"/>
          <w:sz w:val="24"/>
          <w:szCs w:val="24"/>
        </w:rPr>
        <w:t>长江大学本部位于长江中游的历史文化名城---</w:t>
      </w:r>
      <w:r w:rsidR="00E64868">
        <w:rPr>
          <w:rFonts w:asciiTheme="minorEastAsia" w:eastAsiaTheme="minorEastAsia" w:hAnsiTheme="minorEastAsia" w:hint="eastAsia"/>
          <w:sz w:val="24"/>
          <w:szCs w:val="24"/>
        </w:rPr>
        <w:t>湖北省荆州市，并建有武汉校区。学校</w:t>
      </w:r>
      <w:r w:rsidRPr="00C316DC">
        <w:rPr>
          <w:rFonts w:asciiTheme="minorEastAsia" w:eastAsiaTheme="minorEastAsia" w:hAnsiTheme="minorEastAsia" w:hint="eastAsia"/>
          <w:sz w:val="24"/>
          <w:szCs w:val="24"/>
        </w:rPr>
        <w:t>是湖北省属高校中规模最大、学科门类较全的综合</w:t>
      </w:r>
      <w:r w:rsidR="00E64868">
        <w:rPr>
          <w:rFonts w:asciiTheme="minorEastAsia" w:eastAsiaTheme="minorEastAsia" w:hAnsiTheme="minorEastAsia" w:hint="eastAsia"/>
          <w:sz w:val="24"/>
          <w:szCs w:val="24"/>
        </w:rPr>
        <w:t>性</w:t>
      </w:r>
      <w:r w:rsidRPr="00C316DC">
        <w:rPr>
          <w:rFonts w:asciiTheme="minorEastAsia" w:eastAsiaTheme="minorEastAsia" w:hAnsiTheme="minorEastAsia" w:hint="eastAsia"/>
          <w:sz w:val="24"/>
          <w:szCs w:val="24"/>
        </w:rPr>
        <w:t>大学，为湖北省重点建设的骨干高校，是国家“中西部高校基础能力建设工程”（“小211工程”）</w:t>
      </w:r>
      <w:r w:rsidR="00E64868">
        <w:rPr>
          <w:rFonts w:asciiTheme="minorEastAsia" w:eastAsiaTheme="minorEastAsia" w:hAnsiTheme="minorEastAsia" w:hint="eastAsia"/>
          <w:sz w:val="24"/>
          <w:szCs w:val="24"/>
        </w:rPr>
        <w:t>入选高校、</w:t>
      </w:r>
      <w:r w:rsidRPr="00C316DC">
        <w:rPr>
          <w:rFonts w:asciiTheme="minorEastAsia" w:eastAsiaTheme="minorEastAsia" w:hAnsiTheme="minorEastAsia" w:hint="eastAsia"/>
          <w:sz w:val="24"/>
          <w:szCs w:val="24"/>
        </w:rPr>
        <w:t>湖北省“国内一流大学建设高校”，也是湖北省人民政府与中国石油天然气集团公司、中国石油化工集团公司、中国海洋石油总公司共建和湖北省人民政府与国家农业部共建的高校。</w:t>
      </w:r>
    </w:p>
    <w:p w:rsidR="00C316DC" w:rsidRDefault="00C316DC" w:rsidP="00C316DC">
      <w:pPr>
        <w:spacing w:after="0"/>
        <w:ind w:firstLineChars="200" w:firstLine="480"/>
        <w:rPr>
          <w:rFonts w:asciiTheme="minorEastAsia" w:eastAsiaTheme="minorEastAsia" w:hAnsiTheme="minorEastAsia"/>
          <w:sz w:val="24"/>
          <w:szCs w:val="24"/>
        </w:rPr>
      </w:pPr>
    </w:p>
    <w:p w:rsidR="00F26CBC" w:rsidRPr="00C316DC" w:rsidRDefault="00E64868" w:rsidP="00C316DC">
      <w:pPr>
        <w:spacing w:line="220" w:lineRule="atLeas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二、长江大学医学部概况</w:t>
      </w:r>
    </w:p>
    <w:p w:rsidR="00772900" w:rsidRPr="00C316DC" w:rsidRDefault="00772900" w:rsidP="0063460C">
      <w:pPr>
        <w:spacing w:line="360" w:lineRule="auto"/>
        <w:ind w:firstLineChars="200" w:firstLine="480"/>
        <w:rPr>
          <w:rFonts w:ascii="宋体" w:eastAsia="宋体" w:hAnsi="宋体" w:cs="Times New Roman"/>
          <w:sz w:val="24"/>
          <w:szCs w:val="24"/>
        </w:rPr>
      </w:pPr>
      <w:r w:rsidRPr="00C316DC">
        <w:rPr>
          <w:rFonts w:ascii="宋体" w:eastAsia="宋体" w:hAnsi="宋体" w:cs="Times New Roman" w:hint="eastAsia"/>
          <w:sz w:val="24"/>
          <w:szCs w:val="24"/>
        </w:rPr>
        <w:t>长江大学医科创建于1951年，现有临床医学、中西医临床医学、护理学、医学影像技术、医学检验技术5个本科专业，基础医学、临床医学2个一级硕士学位授权点，临床医学、护理2个硕士专业学位授权点。校本部有专任教师130</w:t>
      </w:r>
      <w:r w:rsidR="00E64868">
        <w:rPr>
          <w:rFonts w:ascii="宋体" w:eastAsia="宋体" w:hAnsi="宋体" w:cs="Times New Roman" w:hint="eastAsia"/>
          <w:sz w:val="24"/>
          <w:szCs w:val="24"/>
        </w:rPr>
        <w:t>余人，博硕士学位占比</w:t>
      </w:r>
      <w:r w:rsidRPr="00C316DC">
        <w:rPr>
          <w:rFonts w:ascii="宋体" w:eastAsia="宋体" w:hAnsi="宋体" w:cs="Times New Roman" w:hint="eastAsia"/>
          <w:sz w:val="24"/>
          <w:szCs w:val="24"/>
        </w:rPr>
        <w:t>90%；有“楚天学者”4人，“楚天学子”1人，“长大学者”2人，专兼职硕士生导师</w:t>
      </w:r>
      <w:r w:rsidR="00E64868">
        <w:rPr>
          <w:rFonts w:ascii="宋体" w:eastAsia="宋体" w:hAnsi="宋体" w:cs="Times New Roman" w:hint="eastAsia"/>
          <w:sz w:val="24"/>
          <w:szCs w:val="24"/>
        </w:rPr>
        <w:t>150余</w:t>
      </w:r>
      <w:r w:rsidRPr="00C316DC">
        <w:rPr>
          <w:rFonts w:ascii="宋体" w:eastAsia="宋体" w:hAnsi="宋体" w:cs="Times New Roman" w:hint="eastAsia"/>
          <w:sz w:val="24"/>
          <w:szCs w:val="24"/>
        </w:rPr>
        <w:t>人。</w:t>
      </w:r>
    </w:p>
    <w:p w:rsidR="00772900" w:rsidRPr="00C316DC" w:rsidRDefault="00E64868" w:rsidP="0063460C">
      <w:pPr>
        <w:spacing w:line="360" w:lineRule="auto"/>
        <w:ind w:firstLineChars="200" w:firstLine="480"/>
        <w:rPr>
          <w:rFonts w:asciiTheme="minorEastAsia" w:eastAsiaTheme="minorEastAsia" w:hAnsiTheme="minorEastAsia"/>
          <w:sz w:val="24"/>
          <w:szCs w:val="24"/>
        </w:rPr>
      </w:pPr>
      <w:r>
        <w:rPr>
          <w:rFonts w:ascii="宋体" w:eastAsia="宋体" w:hAnsi="宋体" w:cs="Times New Roman" w:hint="eastAsia"/>
          <w:sz w:val="24"/>
          <w:szCs w:val="24"/>
        </w:rPr>
        <w:t>医学部</w:t>
      </w:r>
      <w:r w:rsidR="00772900" w:rsidRPr="00C316DC">
        <w:rPr>
          <w:rFonts w:ascii="宋体" w:eastAsia="宋体" w:hAnsi="宋体" w:cs="Times New Roman" w:hint="eastAsia"/>
          <w:sz w:val="24"/>
          <w:szCs w:val="24"/>
        </w:rPr>
        <w:t>教学实验室使用面积2万余平米，其中教学实验室有2600个实验台位，设备优良，总价值3000余万元。科研实验中心有2</w:t>
      </w:r>
      <w:r>
        <w:rPr>
          <w:rFonts w:ascii="宋体" w:eastAsia="宋体" w:hAnsi="宋体" w:cs="Times New Roman" w:hint="eastAsia"/>
          <w:sz w:val="24"/>
          <w:szCs w:val="24"/>
        </w:rPr>
        <w:t>个中央与地方共建科研平台。</w:t>
      </w:r>
      <w:r w:rsidR="00772900" w:rsidRPr="00C316DC">
        <w:rPr>
          <w:rFonts w:ascii="宋体" w:eastAsia="宋体" w:hAnsi="宋体" w:cs="Times New Roman" w:hint="eastAsia"/>
          <w:sz w:val="24"/>
          <w:szCs w:val="24"/>
        </w:rPr>
        <w:t>先进的科研仪器设备，能满足多学科不同层次的科研需求，为培养创新性人才和教师开展科研提供</w:t>
      </w:r>
      <w:r>
        <w:rPr>
          <w:rFonts w:ascii="宋体" w:eastAsia="宋体" w:hAnsi="宋体" w:cs="Times New Roman" w:hint="eastAsia"/>
          <w:sz w:val="24"/>
          <w:szCs w:val="24"/>
        </w:rPr>
        <w:t>了</w:t>
      </w:r>
      <w:r w:rsidR="00772900" w:rsidRPr="00C316DC">
        <w:rPr>
          <w:rFonts w:ascii="宋体" w:eastAsia="宋体" w:hAnsi="宋体" w:cs="Times New Roman" w:hint="eastAsia"/>
          <w:sz w:val="24"/>
          <w:szCs w:val="24"/>
        </w:rPr>
        <w:t>良好的条件。</w:t>
      </w:r>
    </w:p>
    <w:p w:rsidR="00F26CBC" w:rsidRPr="00C316DC" w:rsidRDefault="00806283" w:rsidP="006858CD">
      <w:pPr>
        <w:spacing w:line="220" w:lineRule="atLeast"/>
        <w:ind w:firstLineChars="200" w:firstLine="562"/>
        <w:rPr>
          <w:rFonts w:asciiTheme="minorEastAsia" w:eastAsiaTheme="minorEastAsia" w:hAnsiTheme="minorEastAsia"/>
          <w:b/>
          <w:sz w:val="28"/>
          <w:szCs w:val="28"/>
        </w:rPr>
      </w:pPr>
      <w:r w:rsidRPr="00C316DC">
        <w:rPr>
          <w:rFonts w:asciiTheme="minorEastAsia" w:eastAsiaTheme="minorEastAsia" w:hAnsiTheme="minorEastAsia" w:hint="eastAsia"/>
          <w:b/>
          <w:sz w:val="28"/>
          <w:szCs w:val="28"/>
        </w:rPr>
        <w:t>三、博士招聘条件及相关待遇</w:t>
      </w:r>
    </w:p>
    <w:p w:rsidR="00D7352E" w:rsidRPr="00C130E5" w:rsidRDefault="00D7352E" w:rsidP="008E50EB">
      <w:pPr>
        <w:spacing w:after="0" w:line="360" w:lineRule="auto"/>
        <w:ind w:firstLineChars="150" w:firstLine="360"/>
        <w:rPr>
          <w:rFonts w:ascii="黑体" w:eastAsia="黑体" w:hAnsi="黑体"/>
          <w:sz w:val="24"/>
          <w:szCs w:val="24"/>
        </w:rPr>
      </w:pPr>
      <w:r w:rsidRPr="00C130E5">
        <w:rPr>
          <w:rFonts w:ascii="黑体" w:eastAsia="黑体" w:hAnsi="黑体" w:hint="eastAsia"/>
          <w:sz w:val="24"/>
          <w:szCs w:val="24"/>
        </w:rPr>
        <w:t>（一）博士招聘基本条件</w:t>
      </w:r>
    </w:p>
    <w:p w:rsidR="00806283" w:rsidRPr="00C316DC" w:rsidRDefault="00806283" w:rsidP="008E50EB">
      <w:pPr>
        <w:adjustRightInd/>
        <w:snapToGrid/>
        <w:spacing w:after="0" w:line="360" w:lineRule="auto"/>
        <w:ind w:firstLineChars="200" w:firstLine="480"/>
        <w:rPr>
          <w:rFonts w:asciiTheme="minorEastAsia" w:eastAsiaTheme="minorEastAsia" w:hAnsiTheme="minorEastAsia" w:cs="Arial"/>
          <w:color w:val="000000"/>
          <w:sz w:val="24"/>
          <w:szCs w:val="24"/>
        </w:rPr>
      </w:pPr>
      <w:r w:rsidRPr="00C316DC">
        <w:rPr>
          <w:rFonts w:asciiTheme="minorEastAsia" w:eastAsiaTheme="minorEastAsia" w:hAnsiTheme="minorEastAsia" w:cs="Arial"/>
          <w:color w:val="000000"/>
          <w:sz w:val="24"/>
          <w:szCs w:val="24"/>
        </w:rPr>
        <w:t>1.年龄一般为35周岁以下。</w:t>
      </w:r>
    </w:p>
    <w:p w:rsidR="00E64868" w:rsidRDefault="00806283" w:rsidP="008E50EB">
      <w:pPr>
        <w:adjustRightInd/>
        <w:snapToGrid/>
        <w:spacing w:after="0" w:line="360" w:lineRule="auto"/>
        <w:ind w:firstLineChars="200" w:firstLine="480"/>
        <w:rPr>
          <w:rFonts w:asciiTheme="minorEastAsia" w:eastAsiaTheme="minorEastAsia" w:hAnsiTheme="minorEastAsia" w:cs="Arial"/>
          <w:color w:val="000000"/>
          <w:sz w:val="24"/>
          <w:szCs w:val="24"/>
        </w:rPr>
      </w:pPr>
      <w:r w:rsidRPr="00C316DC">
        <w:rPr>
          <w:rFonts w:asciiTheme="minorEastAsia" w:eastAsiaTheme="minorEastAsia" w:hAnsiTheme="minorEastAsia" w:cs="Arial"/>
          <w:color w:val="000000"/>
          <w:sz w:val="24"/>
          <w:szCs w:val="24"/>
        </w:rPr>
        <w:t>2.第一学历为不低于我校办学层次的全日制普通本科并取得学士学位，博士阶段所学专业应与本科、硕士阶段所学专业一致或相近。医学专业本科和硕士均应毕业于“一本”的专业型高校或国家“双一流”</w:t>
      </w:r>
      <w:r w:rsidR="00E64868">
        <w:rPr>
          <w:rFonts w:asciiTheme="minorEastAsia" w:eastAsiaTheme="minorEastAsia" w:hAnsiTheme="minorEastAsia" w:cs="Arial"/>
          <w:color w:val="000000"/>
          <w:sz w:val="24"/>
          <w:szCs w:val="24"/>
        </w:rPr>
        <w:t>高校（含一流学科建设高校）</w:t>
      </w:r>
      <w:r w:rsidR="00E64868">
        <w:rPr>
          <w:rFonts w:asciiTheme="minorEastAsia" w:eastAsiaTheme="minorEastAsia" w:hAnsiTheme="minorEastAsia" w:cs="Arial" w:hint="eastAsia"/>
          <w:color w:val="000000"/>
          <w:sz w:val="24"/>
          <w:szCs w:val="24"/>
        </w:rPr>
        <w:t>。</w:t>
      </w:r>
    </w:p>
    <w:p w:rsidR="00E64868" w:rsidRDefault="00806283" w:rsidP="008E50EB">
      <w:pPr>
        <w:adjustRightInd/>
        <w:snapToGrid/>
        <w:spacing w:after="0" w:line="360" w:lineRule="auto"/>
        <w:ind w:firstLineChars="200" w:firstLine="480"/>
        <w:rPr>
          <w:rFonts w:asciiTheme="minorEastAsia" w:eastAsiaTheme="minorEastAsia" w:hAnsiTheme="minorEastAsia" w:cs="Arial"/>
          <w:color w:val="000000"/>
          <w:sz w:val="24"/>
          <w:szCs w:val="24"/>
        </w:rPr>
      </w:pPr>
      <w:r w:rsidRPr="00C316DC">
        <w:rPr>
          <w:rFonts w:asciiTheme="minorEastAsia" w:eastAsiaTheme="minorEastAsia" w:hAnsiTheme="minorEastAsia" w:cs="Arial"/>
          <w:color w:val="000000"/>
          <w:sz w:val="24"/>
          <w:szCs w:val="24"/>
        </w:rPr>
        <w:t>3.具备较强的科研能力，博士或博士后期间以第一作者公开发表的学术论文至少有1篇被SCI、EI期刊或CSSCI收录</w:t>
      </w:r>
      <w:r w:rsidR="00E64868">
        <w:rPr>
          <w:rFonts w:asciiTheme="minorEastAsia" w:eastAsiaTheme="minorEastAsia" w:hAnsiTheme="minorEastAsia" w:cs="Arial" w:hint="eastAsia"/>
          <w:color w:val="000000"/>
          <w:sz w:val="24"/>
          <w:szCs w:val="24"/>
        </w:rPr>
        <w:t>。</w:t>
      </w:r>
    </w:p>
    <w:p w:rsidR="00D7352E" w:rsidRPr="00C130E5" w:rsidRDefault="00D7352E" w:rsidP="0063460C">
      <w:pPr>
        <w:adjustRightInd/>
        <w:snapToGrid/>
        <w:spacing w:after="0" w:line="360" w:lineRule="auto"/>
        <w:ind w:firstLineChars="150" w:firstLine="360"/>
        <w:rPr>
          <w:rFonts w:ascii="黑体" w:eastAsia="黑体" w:hAnsi="黑体" w:cs="Arial"/>
          <w:color w:val="000000"/>
          <w:sz w:val="24"/>
          <w:szCs w:val="24"/>
        </w:rPr>
      </w:pPr>
      <w:r w:rsidRPr="00C130E5">
        <w:rPr>
          <w:rFonts w:ascii="黑体" w:eastAsia="黑体" w:hAnsi="黑体" w:cs="Arial" w:hint="eastAsia"/>
          <w:color w:val="000000"/>
          <w:sz w:val="24"/>
          <w:szCs w:val="24"/>
        </w:rPr>
        <w:t>（二）博士相关待遇</w:t>
      </w:r>
    </w:p>
    <w:p w:rsidR="00D7352E" w:rsidRPr="00C316DC" w:rsidRDefault="00D7352E" w:rsidP="0063460C">
      <w:pPr>
        <w:adjustRightInd/>
        <w:snapToGrid/>
        <w:spacing w:after="0" w:line="360" w:lineRule="auto"/>
        <w:ind w:firstLineChars="200" w:firstLine="480"/>
        <w:rPr>
          <w:rFonts w:asciiTheme="minorEastAsia" w:eastAsiaTheme="minorEastAsia" w:hAnsiTheme="minorEastAsia" w:cs="Arial"/>
          <w:color w:val="000000"/>
          <w:sz w:val="24"/>
          <w:szCs w:val="24"/>
        </w:rPr>
      </w:pPr>
      <w:r w:rsidRPr="00C316DC">
        <w:rPr>
          <w:rFonts w:asciiTheme="minorEastAsia" w:eastAsiaTheme="minorEastAsia" w:hAnsiTheme="minorEastAsia" w:cs="Arial" w:hint="eastAsia"/>
          <w:color w:val="000000"/>
          <w:sz w:val="24"/>
          <w:szCs w:val="24"/>
        </w:rPr>
        <w:t>专任教师岗位的博士给予事业编制，同时享受以下待遇。</w:t>
      </w:r>
    </w:p>
    <w:p w:rsidR="0063460C" w:rsidRDefault="0063460C" w:rsidP="00C316DC">
      <w:pPr>
        <w:adjustRightInd/>
        <w:snapToGrid/>
        <w:spacing w:after="0"/>
        <w:ind w:firstLineChars="200" w:firstLine="480"/>
        <w:rPr>
          <w:rFonts w:ascii="黑体" w:eastAsia="黑体" w:hAnsi="黑体" w:cs="Arial"/>
          <w:color w:val="000000"/>
          <w:sz w:val="24"/>
          <w:szCs w:val="24"/>
        </w:rPr>
      </w:pPr>
    </w:p>
    <w:p w:rsidR="0063460C" w:rsidRDefault="0063460C" w:rsidP="00C316DC">
      <w:pPr>
        <w:adjustRightInd/>
        <w:snapToGrid/>
        <w:spacing w:after="0"/>
        <w:ind w:firstLineChars="200" w:firstLine="480"/>
        <w:rPr>
          <w:rFonts w:ascii="黑体" w:eastAsia="黑体" w:hAnsi="黑体" w:cs="Arial"/>
          <w:color w:val="000000"/>
          <w:sz w:val="24"/>
          <w:szCs w:val="24"/>
        </w:rPr>
      </w:pPr>
    </w:p>
    <w:p w:rsidR="0063460C" w:rsidRDefault="0063460C" w:rsidP="00C316DC">
      <w:pPr>
        <w:adjustRightInd/>
        <w:snapToGrid/>
        <w:spacing w:after="0"/>
        <w:ind w:firstLineChars="200" w:firstLine="480"/>
        <w:rPr>
          <w:rFonts w:ascii="黑体" w:eastAsia="黑体" w:hAnsi="黑体" w:cs="Arial"/>
          <w:color w:val="000000"/>
          <w:sz w:val="24"/>
          <w:szCs w:val="24"/>
        </w:rPr>
      </w:pPr>
    </w:p>
    <w:p w:rsidR="0063460C" w:rsidRDefault="0063460C" w:rsidP="00C316DC">
      <w:pPr>
        <w:adjustRightInd/>
        <w:snapToGrid/>
        <w:spacing w:after="0"/>
        <w:ind w:firstLineChars="200" w:firstLine="480"/>
        <w:rPr>
          <w:rFonts w:ascii="黑体" w:eastAsia="黑体" w:hAnsi="黑体" w:cs="Arial"/>
          <w:color w:val="000000"/>
          <w:sz w:val="24"/>
          <w:szCs w:val="24"/>
        </w:rPr>
      </w:pPr>
    </w:p>
    <w:p w:rsidR="00655B14" w:rsidRDefault="00655B14" w:rsidP="00C316DC">
      <w:pPr>
        <w:adjustRightInd/>
        <w:snapToGrid/>
        <w:spacing w:after="0"/>
        <w:ind w:firstLineChars="200" w:firstLine="480"/>
        <w:rPr>
          <w:rFonts w:ascii="黑体" w:eastAsia="黑体" w:hAnsi="黑体" w:cs="Arial"/>
          <w:color w:val="000000"/>
          <w:sz w:val="24"/>
          <w:szCs w:val="24"/>
        </w:rPr>
      </w:pPr>
    </w:p>
    <w:p w:rsidR="00806283" w:rsidRPr="002E68CE" w:rsidRDefault="00D7352E" w:rsidP="00C316DC">
      <w:pPr>
        <w:adjustRightInd/>
        <w:snapToGrid/>
        <w:spacing w:after="0"/>
        <w:ind w:firstLineChars="200" w:firstLine="480"/>
        <w:rPr>
          <w:rFonts w:ascii="黑体" w:eastAsia="黑体" w:hAnsi="黑体" w:cs="Arial"/>
          <w:bCs/>
          <w:color w:val="000000"/>
          <w:sz w:val="24"/>
          <w:szCs w:val="24"/>
        </w:rPr>
      </w:pPr>
      <w:r w:rsidRPr="002E68CE">
        <w:rPr>
          <w:rFonts w:ascii="黑体" w:eastAsia="黑体" w:hAnsi="黑体" w:cs="Arial" w:hint="eastAsia"/>
          <w:color w:val="000000"/>
          <w:sz w:val="24"/>
          <w:szCs w:val="24"/>
        </w:rPr>
        <w:t>1.安家费、科研启动费及博士津贴，</w:t>
      </w:r>
      <w:r w:rsidR="00806283" w:rsidRPr="002E68CE">
        <w:rPr>
          <w:rFonts w:ascii="黑体" w:eastAsia="黑体" w:hAnsi="黑体" w:cs="Arial"/>
          <w:bCs/>
          <w:color w:val="000000"/>
          <w:sz w:val="24"/>
          <w:szCs w:val="24"/>
        </w:rPr>
        <w:t>根据博士研究生学术水平，分为A、B、C三档</w:t>
      </w:r>
    </w:p>
    <w:tbl>
      <w:tblPr>
        <w:tblStyle w:val="a3"/>
        <w:tblW w:w="0" w:type="auto"/>
        <w:tblLook w:val="04A0"/>
      </w:tblPr>
      <w:tblGrid>
        <w:gridCol w:w="1384"/>
        <w:gridCol w:w="2410"/>
        <w:gridCol w:w="2693"/>
        <w:gridCol w:w="4195"/>
      </w:tblGrid>
      <w:tr w:rsidR="00A057DC" w:rsidTr="000023B0">
        <w:tc>
          <w:tcPr>
            <w:tcW w:w="1384" w:type="dxa"/>
            <w:vAlign w:val="center"/>
          </w:tcPr>
          <w:p w:rsidR="00A057DC" w:rsidRPr="001B7D71" w:rsidRDefault="00A057DC"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学术水平分档</w:t>
            </w:r>
          </w:p>
        </w:tc>
        <w:tc>
          <w:tcPr>
            <w:tcW w:w="2410" w:type="dxa"/>
            <w:vAlign w:val="center"/>
          </w:tcPr>
          <w:p w:rsidR="00A057DC" w:rsidRPr="001B7D71" w:rsidRDefault="00A057DC"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石油类、农学类</w:t>
            </w:r>
          </w:p>
        </w:tc>
        <w:tc>
          <w:tcPr>
            <w:tcW w:w="2693" w:type="dxa"/>
            <w:vAlign w:val="center"/>
          </w:tcPr>
          <w:p w:rsidR="00A057DC" w:rsidRPr="001B7D71" w:rsidRDefault="00A057DC"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其他类</w:t>
            </w:r>
          </w:p>
        </w:tc>
        <w:tc>
          <w:tcPr>
            <w:tcW w:w="4195" w:type="dxa"/>
            <w:vAlign w:val="center"/>
          </w:tcPr>
          <w:p w:rsidR="00A057DC" w:rsidRPr="001B7D71" w:rsidRDefault="00A057DC"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人文社科类</w:t>
            </w:r>
          </w:p>
        </w:tc>
      </w:tr>
      <w:tr w:rsidR="00A057DC" w:rsidTr="000023B0">
        <w:tc>
          <w:tcPr>
            <w:tcW w:w="1384" w:type="dxa"/>
            <w:vAlign w:val="center"/>
          </w:tcPr>
          <w:p w:rsidR="00A057DC" w:rsidRPr="001B7D71" w:rsidRDefault="00A057DC"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A档</w:t>
            </w:r>
          </w:p>
        </w:tc>
        <w:tc>
          <w:tcPr>
            <w:tcW w:w="2410" w:type="dxa"/>
            <w:vAlign w:val="center"/>
          </w:tcPr>
          <w:p w:rsidR="00A057DC" w:rsidRPr="001B7D71" w:rsidRDefault="00DC1EEE" w:rsidP="000023B0">
            <w:pPr>
              <w:adjustRightInd/>
              <w:snapToGrid/>
              <w:spacing w:beforeAutospacing="1" w:afterAutospacing="1"/>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在SCI一区学术期刊发表论文3篇；或在SCI二区学术期刊发表论文4篇；或在SCI一区学术期刊发表论文2篇,且SCI二区学术期刊发表论文3篇。</w:t>
            </w:r>
          </w:p>
        </w:tc>
        <w:tc>
          <w:tcPr>
            <w:tcW w:w="2693" w:type="dxa"/>
            <w:vAlign w:val="center"/>
          </w:tcPr>
          <w:p w:rsidR="00A057DC" w:rsidRPr="001B7D71" w:rsidRDefault="00DC1EEE" w:rsidP="000023B0">
            <w:pPr>
              <w:adjustRightInd/>
              <w:snapToGrid/>
              <w:spacing w:beforeAutospacing="1" w:afterAutospacing="1"/>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在SCI一区学术期刊发表论文2篇；或在SCI二区及以上学术期刊发表论文3篇；或在SCI、EI收录期刊论文上发表学术论文6篇，其中SCI三区以上学术期刊发表论文4篇。</w:t>
            </w:r>
          </w:p>
        </w:tc>
        <w:tc>
          <w:tcPr>
            <w:tcW w:w="4195" w:type="dxa"/>
            <w:vAlign w:val="center"/>
          </w:tcPr>
          <w:p w:rsidR="00A057DC" w:rsidRPr="001B7D71" w:rsidRDefault="00DC1EEE"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hint="eastAsia"/>
                <w:color w:val="000000"/>
                <w:sz w:val="21"/>
                <w:szCs w:val="21"/>
              </w:rPr>
              <w:t>所发表论文被《中国社会科学文摘》全文转载1篇；在SSCI、A&amp;HCI、SCI收录的学术期刊上发表论文2篇；或在SSCI、A&amp;HCI、SCI收录的学术期刊上发表论文1篇，且在CSSCI期刊（不含扩展版）或EI源刊上发表论文3篇；或在CSSCI期刊（不含扩展版）或EI源刊上发表论文6篇。</w:t>
            </w:r>
          </w:p>
        </w:tc>
      </w:tr>
      <w:tr w:rsidR="00A057DC" w:rsidTr="000023B0">
        <w:tc>
          <w:tcPr>
            <w:tcW w:w="1384" w:type="dxa"/>
            <w:vAlign w:val="center"/>
          </w:tcPr>
          <w:p w:rsidR="00A057DC" w:rsidRPr="001B7D71" w:rsidRDefault="00A057DC"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B档</w:t>
            </w:r>
          </w:p>
        </w:tc>
        <w:tc>
          <w:tcPr>
            <w:tcW w:w="2410" w:type="dxa"/>
            <w:vAlign w:val="center"/>
          </w:tcPr>
          <w:p w:rsidR="00A057DC" w:rsidRPr="001B7D71" w:rsidRDefault="00DC1EEE" w:rsidP="000023B0">
            <w:pPr>
              <w:adjustRightInd/>
              <w:snapToGrid/>
              <w:spacing w:beforeAutospacing="1" w:afterAutospacing="1"/>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在SCI一区学术期刊发表论文1篇；或在SCI二区及以上学术期刊发表论文2篇。</w:t>
            </w:r>
          </w:p>
        </w:tc>
        <w:tc>
          <w:tcPr>
            <w:tcW w:w="2693" w:type="dxa"/>
            <w:vAlign w:val="center"/>
          </w:tcPr>
          <w:p w:rsidR="00A057DC" w:rsidRPr="001B7D71" w:rsidRDefault="00DC1EEE" w:rsidP="000023B0">
            <w:pPr>
              <w:adjustRightInd/>
              <w:snapToGrid/>
              <w:spacing w:beforeAutospacing="1" w:afterAutospacing="1"/>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在SCI二区学术期刊发表论文1篇；或SCI三区学术期刊发表论文2 篇；或在SCI、EI收录期刊论文3篇，其中SCI三区以上学术期刊发表论文1篇。</w:t>
            </w:r>
          </w:p>
        </w:tc>
        <w:tc>
          <w:tcPr>
            <w:tcW w:w="4195" w:type="dxa"/>
            <w:vAlign w:val="center"/>
          </w:tcPr>
          <w:p w:rsidR="00DC1EEE" w:rsidRPr="001B7D71" w:rsidRDefault="00DC1EEE" w:rsidP="000023B0">
            <w:pPr>
              <w:adjustRightInd/>
              <w:snapToGrid/>
              <w:spacing w:beforeAutospacing="1" w:afterAutospacing="1"/>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在SSCI、A&amp;HCI、SCI收录的学术期刊上发表论文1篇；或在CSSCI期刊（不含扩展版）或EI源刊发表论文共3篇。</w:t>
            </w:r>
          </w:p>
          <w:p w:rsidR="00A057DC" w:rsidRPr="001B7D71" w:rsidRDefault="00A057DC" w:rsidP="000023B0">
            <w:pPr>
              <w:adjustRightInd/>
              <w:snapToGrid/>
              <w:jc w:val="center"/>
              <w:rPr>
                <w:rFonts w:asciiTheme="minorEastAsia" w:eastAsiaTheme="minorEastAsia" w:hAnsiTheme="minorEastAsia" w:cs="Arial"/>
                <w:color w:val="000000"/>
                <w:sz w:val="21"/>
                <w:szCs w:val="21"/>
              </w:rPr>
            </w:pPr>
          </w:p>
        </w:tc>
      </w:tr>
      <w:tr w:rsidR="00A057DC" w:rsidTr="000023B0">
        <w:tc>
          <w:tcPr>
            <w:tcW w:w="1384" w:type="dxa"/>
            <w:vAlign w:val="center"/>
          </w:tcPr>
          <w:p w:rsidR="00A057DC" w:rsidRPr="001B7D71" w:rsidRDefault="00A057DC"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C档</w:t>
            </w:r>
          </w:p>
        </w:tc>
        <w:tc>
          <w:tcPr>
            <w:tcW w:w="2410" w:type="dxa"/>
            <w:vAlign w:val="center"/>
          </w:tcPr>
          <w:p w:rsidR="00A057DC" w:rsidRPr="001B7D71" w:rsidRDefault="00DC1EEE"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hint="eastAsia"/>
                <w:color w:val="000000"/>
                <w:sz w:val="21"/>
                <w:szCs w:val="21"/>
              </w:rPr>
              <w:t>在SCI、EI期刊上发表论文2篇；或在SCI三区及以上学术期刊上发表论文1篇</w:t>
            </w:r>
          </w:p>
        </w:tc>
        <w:tc>
          <w:tcPr>
            <w:tcW w:w="2693" w:type="dxa"/>
            <w:vAlign w:val="center"/>
          </w:tcPr>
          <w:p w:rsidR="00A057DC" w:rsidRPr="001B7D71" w:rsidRDefault="00DC1EEE"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hint="eastAsia"/>
                <w:color w:val="000000"/>
                <w:sz w:val="21"/>
                <w:szCs w:val="21"/>
              </w:rPr>
              <w:t>在SCI、EI收录期刊发表论文 1篇。</w:t>
            </w:r>
          </w:p>
        </w:tc>
        <w:tc>
          <w:tcPr>
            <w:tcW w:w="4195" w:type="dxa"/>
            <w:vAlign w:val="center"/>
          </w:tcPr>
          <w:p w:rsidR="00A057DC" w:rsidRPr="001B7D71" w:rsidRDefault="00DC1EEE" w:rsidP="000023B0">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hint="eastAsia"/>
                <w:color w:val="000000"/>
                <w:sz w:val="21"/>
                <w:szCs w:val="21"/>
              </w:rPr>
              <w:t>在CSSCI期刊（不含扩展版）或EI源刊上发表论文1篇。</w:t>
            </w:r>
          </w:p>
        </w:tc>
      </w:tr>
    </w:tbl>
    <w:p w:rsidR="00806283" w:rsidRPr="00C316DC" w:rsidRDefault="00C130E5" w:rsidP="0063460C">
      <w:pPr>
        <w:adjustRightInd/>
        <w:snapToGrid/>
        <w:spacing w:after="0" w:line="360" w:lineRule="auto"/>
        <w:ind w:firstLineChars="200" w:firstLine="482"/>
        <w:rPr>
          <w:rFonts w:asciiTheme="minorEastAsia" w:eastAsiaTheme="minorEastAsia" w:hAnsiTheme="minorEastAsia" w:cs="Arial"/>
          <w:color w:val="000000"/>
          <w:sz w:val="24"/>
          <w:szCs w:val="24"/>
        </w:rPr>
      </w:pPr>
      <w:r w:rsidRPr="00E64868">
        <w:rPr>
          <w:rFonts w:asciiTheme="minorEastAsia" w:eastAsiaTheme="minorEastAsia" w:hAnsiTheme="minorEastAsia" w:cs="Arial" w:hint="eastAsia"/>
          <w:b/>
          <w:color w:val="000000"/>
          <w:sz w:val="24"/>
          <w:szCs w:val="24"/>
        </w:rPr>
        <w:t>说明：</w:t>
      </w:r>
      <w:r w:rsidR="00806283" w:rsidRPr="00C316DC">
        <w:rPr>
          <w:rFonts w:asciiTheme="minorEastAsia" w:eastAsiaTheme="minorEastAsia" w:hAnsiTheme="minorEastAsia" w:cs="Arial"/>
          <w:color w:val="000000"/>
          <w:sz w:val="24"/>
          <w:szCs w:val="24"/>
        </w:rPr>
        <w:t>1.上述各类博士的论文条件中，要求论文为独著或第一作者或通讯作者, 且已见刊。SCI分区按中科院最新JCR小类标准认定。主持或作为主要参加人（导师排名第一，本人排名第二）承担国家级科研项目的，论文要求可适当放宽。</w:t>
      </w:r>
    </w:p>
    <w:p w:rsidR="00D7352E" w:rsidRPr="002E68CE" w:rsidRDefault="00D7352E" w:rsidP="00C316DC">
      <w:pPr>
        <w:adjustRightInd/>
        <w:snapToGrid/>
        <w:spacing w:after="0"/>
        <w:ind w:firstLineChars="200" w:firstLine="480"/>
        <w:rPr>
          <w:rFonts w:ascii="黑体" w:eastAsia="黑体" w:hAnsi="黑体" w:cs="Arial"/>
          <w:color w:val="000000"/>
          <w:sz w:val="24"/>
          <w:szCs w:val="24"/>
        </w:rPr>
      </w:pPr>
      <w:r w:rsidRPr="002E68CE">
        <w:rPr>
          <w:rFonts w:ascii="黑体" w:eastAsia="黑体" w:hAnsi="黑体" w:cs="Arial" w:hint="eastAsia"/>
          <w:color w:val="000000"/>
          <w:sz w:val="24"/>
          <w:szCs w:val="24"/>
        </w:rPr>
        <w:t>2</w:t>
      </w:r>
      <w:r w:rsidR="00806283" w:rsidRPr="002E68CE">
        <w:rPr>
          <w:rFonts w:ascii="黑体" w:eastAsia="黑体" w:hAnsi="黑体" w:cs="Arial"/>
          <w:color w:val="000000"/>
          <w:sz w:val="24"/>
          <w:szCs w:val="24"/>
        </w:rPr>
        <w:t>.A档、B档博士的第一学历可放宽。</w:t>
      </w:r>
    </w:p>
    <w:tbl>
      <w:tblPr>
        <w:tblStyle w:val="a3"/>
        <w:tblW w:w="0" w:type="auto"/>
        <w:tblLook w:val="04A0"/>
      </w:tblPr>
      <w:tblGrid>
        <w:gridCol w:w="959"/>
        <w:gridCol w:w="2693"/>
        <w:gridCol w:w="2410"/>
        <w:gridCol w:w="1984"/>
        <w:gridCol w:w="2636"/>
      </w:tblGrid>
      <w:tr w:rsidR="00CA0C22" w:rsidTr="00E61084">
        <w:tc>
          <w:tcPr>
            <w:tcW w:w="959" w:type="dxa"/>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分档</w:t>
            </w:r>
          </w:p>
        </w:tc>
        <w:tc>
          <w:tcPr>
            <w:tcW w:w="2693" w:type="dxa"/>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安家费（万元）</w:t>
            </w:r>
          </w:p>
        </w:tc>
        <w:tc>
          <w:tcPr>
            <w:tcW w:w="4394" w:type="dxa"/>
            <w:gridSpan w:val="2"/>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科研启动费（万元）</w:t>
            </w:r>
          </w:p>
        </w:tc>
        <w:tc>
          <w:tcPr>
            <w:tcW w:w="2636" w:type="dxa"/>
            <w:vMerge w:val="restart"/>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博士津贴</w:t>
            </w:r>
          </w:p>
        </w:tc>
      </w:tr>
      <w:tr w:rsidR="00CA0C22" w:rsidTr="00CA0C22">
        <w:tc>
          <w:tcPr>
            <w:tcW w:w="959" w:type="dxa"/>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p>
        </w:tc>
        <w:tc>
          <w:tcPr>
            <w:tcW w:w="2693" w:type="dxa"/>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p>
        </w:tc>
        <w:tc>
          <w:tcPr>
            <w:tcW w:w="2410" w:type="dxa"/>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文科类</w:t>
            </w:r>
          </w:p>
        </w:tc>
        <w:tc>
          <w:tcPr>
            <w:tcW w:w="1984" w:type="dxa"/>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理科类</w:t>
            </w:r>
          </w:p>
        </w:tc>
        <w:tc>
          <w:tcPr>
            <w:tcW w:w="2636" w:type="dxa"/>
            <w:vMerge/>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p>
        </w:tc>
      </w:tr>
      <w:tr w:rsidR="00CA0C22" w:rsidTr="00CA0C22">
        <w:tc>
          <w:tcPr>
            <w:tcW w:w="959" w:type="dxa"/>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A档</w:t>
            </w:r>
          </w:p>
        </w:tc>
        <w:tc>
          <w:tcPr>
            <w:tcW w:w="2693" w:type="dxa"/>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45</w:t>
            </w:r>
          </w:p>
        </w:tc>
        <w:tc>
          <w:tcPr>
            <w:tcW w:w="2410" w:type="dxa"/>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5</w:t>
            </w:r>
          </w:p>
        </w:tc>
        <w:tc>
          <w:tcPr>
            <w:tcW w:w="1984" w:type="dxa"/>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10</w:t>
            </w:r>
          </w:p>
        </w:tc>
        <w:tc>
          <w:tcPr>
            <w:tcW w:w="2636" w:type="dxa"/>
            <w:vMerge w:val="restart"/>
            <w:vAlign w:val="center"/>
          </w:tcPr>
          <w:p w:rsidR="00CA0C22" w:rsidRPr="001B7D71" w:rsidRDefault="00CA0C22" w:rsidP="00CA0C22">
            <w:pPr>
              <w:adjustRightInd/>
              <w:snapToGrid/>
              <w:jc w:val="center"/>
              <w:rPr>
                <w:rFonts w:asciiTheme="minorEastAsia" w:eastAsiaTheme="minorEastAsia" w:hAnsiTheme="minorEastAsia" w:cs="Arial"/>
                <w:color w:val="000000"/>
                <w:sz w:val="21"/>
                <w:szCs w:val="21"/>
              </w:rPr>
            </w:pPr>
            <w:r w:rsidRPr="001B7D71">
              <w:rPr>
                <w:rFonts w:asciiTheme="minorEastAsia" w:eastAsiaTheme="minorEastAsia" w:hAnsiTheme="minorEastAsia" w:cs="Arial" w:hint="eastAsia"/>
                <w:color w:val="000000"/>
                <w:sz w:val="21"/>
                <w:szCs w:val="21"/>
              </w:rPr>
              <w:t>每名博士2万元，分5年发放</w:t>
            </w:r>
          </w:p>
        </w:tc>
      </w:tr>
      <w:tr w:rsidR="00CA0C22" w:rsidTr="00CA0C22">
        <w:tc>
          <w:tcPr>
            <w:tcW w:w="959" w:type="dxa"/>
            <w:vAlign w:val="center"/>
          </w:tcPr>
          <w:p w:rsidR="00CA0C22" w:rsidRPr="00DC1EEE" w:rsidRDefault="00CA0C22" w:rsidP="00CA0C22">
            <w:pPr>
              <w:adjustRightInd/>
              <w:snapToGrid/>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B档</w:t>
            </w:r>
          </w:p>
        </w:tc>
        <w:tc>
          <w:tcPr>
            <w:tcW w:w="2693" w:type="dxa"/>
            <w:vAlign w:val="center"/>
          </w:tcPr>
          <w:p w:rsidR="00CA0C22" w:rsidRPr="00DC1EEE" w:rsidRDefault="00CA0C22" w:rsidP="00CA0C22">
            <w:pPr>
              <w:adjustRightInd/>
              <w:snapToGrid/>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30</w:t>
            </w:r>
          </w:p>
        </w:tc>
        <w:tc>
          <w:tcPr>
            <w:tcW w:w="2410" w:type="dxa"/>
            <w:vMerge w:val="restart"/>
            <w:vAlign w:val="center"/>
          </w:tcPr>
          <w:p w:rsidR="00CA0C22" w:rsidRPr="00DC1EEE" w:rsidRDefault="00CA0C22" w:rsidP="00CA0C22">
            <w:pPr>
              <w:adjustRightInd/>
              <w:snapToGrid/>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3</w:t>
            </w:r>
          </w:p>
        </w:tc>
        <w:tc>
          <w:tcPr>
            <w:tcW w:w="1984" w:type="dxa"/>
            <w:vMerge w:val="restart"/>
            <w:vAlign w:val="center"/>
          </w:tcPr>
          <w:p w:rsidR="00CA0C22" w:rsidRPr="00DC1EEE" w:rsidRDefault="00CA0C22" w:rsidP="00CA0C22">
            <w:pPr>
              <w:adjustRightInd/>
              <w:snapToGrid/>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5</w:t>
            </w:r>
          </w:p>
        </w:tc>
        <w:tc>
          <w:tcPr>
            <w:tcW w:w="2636" w:type="dxa"/>
            <w:vMerge/>
            <w:vAlign w:val="center"/>
          </w:tcPr>
          <w:p w:rsidR="00CA0C22" w:rsidRPr="00DC1EEE" w:rsidRDefault="00CA0C22" w:rsidP="00CA0C22">
            <w:pPr>
              <w:adjustRightInd/>
              <w:snapToGrid/>
              <w:jc w:val="center"/>
              <w:rPr>
                <w:rFonts w:asciiTheme="minorEastAsia" w:eastAsiaTheme="minorEastAsia" w:hAnsiTheme="minorEastAsia" w:cs="Arial"/>
                <w:color w:val="000000"/>
                <w:sz w:val="18"/>
                <w:szCs w:val="18"/>
              </w:rPr>
            </w:pPr>
          </w:p>
        </w:tc>
      </w:tr>
      <w:tr w:rsidR="00CA0C22" w:rsidTr="00CA0C22">
        <w:tc>
          <w:tcPr>
            <w:tcW w:w="959" w:type="dxa"/>
            <w:vAlign w:val="center"/>
          </w:tcPr>
          <w:p w:rsidR="00CA0C22" w:rsidRPr="00DC1EEE" w:rsidRDefault="00CA0C22" w:rsidP="00CA0C22">
            <w:pPr>
              <w:adjustRightInd/>
              <w:snapToGrid/>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C档</w:t>
            </w:r>
          </w:p>
        </w:tc>
        <w:tc>
          <w:tcPr>
            <w:tcW w:w="2693" w:type="dxa"/>
            <w:vAlign w:val="center"/>
          </w:tcPr>
          <w:p w:rsidR="00CA0C22" w:rsidRPr="00DC1EEE" w:rsidRDefault="00CA0C22" w:rsidP="00CA0C22">
            <w:pPr>
              <w:adjustRightInd/>
              <w:snapToGrid/>
              <w:jc w:val="center"/>
              <w:rPr>
                <w:rFonts w:asciiTheme="minorEastAsia" w:eastAsiaTheme="minorEastAsia" w:hAnsiTheme="minorEastAsia" w:cs="Arial"/>
                <w:color w:val="000000"/>
                <w:sz w:val="18"/>
                <w:szCs w:val="18"/>
              </w:rPr>
            </w:pPr>
            <w:r>
              <w:rPr>
                <w:rFonts w:asciiTheme="minorEastAsia" w:eastAsiaTheme="minorEastAsia" w:hAnsiTheme="minorEastAsia" w:cs="Arial" w:hint="eastAsia"/>
                <w:color w:val="000000"/>
                <w:sz w:val="18"/>
                <w:szCs w:val="18"/>
              </w:rPr>
              <w:t>20</w:t>
            </w:r>
          </w:p>
        </w:tc>
        <w:tc>
          <w:tcPr>
            <w:tcW w:w="2410" w:type="dxa"/>
            <w:vMerge/>
            <w:vAlign w:val="center"/>
          </w:tcPr>
          <w:p w:rsidR="00CA0C22" w:rsidRPr="00DC1EEE" w:rsidRDefault="00CA0C22" w:rsidP="00CA0C22">
            <w:pPr>
              <w:adjustRightInd/>
              <w:snapToGrid/>
              <w:jc w:val="center"/>
              <w:rPr>
                <w:rFonts w:asciiTheme="minorEastAsia" w:eastAsiaTheme="minorEastAsia" w:hAnsiTheme="minorEastAsia" w:cs="Arial"/>
                <w:color w:val="000000"/>
                <w:sz w:val="18"/>
                <w:szCs w:val="18"/>
              </w:rPr>
            </w:pPr>
          </w:p>
        </w:tc>
        <w:tc>
          <w:tcPr>
            <w:tcW w:w="1984" w:type="dxa"/>
            <w:vMerge/>
            <w:vAlign w:val="center"/>
          </w:tcPr>
          <w:p w:rsidR="00CA0C22" w:rsidRPr="00DC1EEE" w:rsidRDefault="00CA0C22" w:rsidP="00CA0C22">
            <w:pPr>
              <w:adjustRightInd/>
              <w:snapToGrid/>
              <w:jc w:val="center"/>
              <w:rPr>
                <w:rFonts w:asciiTheme="minorEastAsia" w:eastAsiaTheme="minorEastAsia" w:hAnsiTheme="minorEastAsia" w:cs="Arial"/>
                <w:color w:val="000000"/>
                <w:sz w:val="18"/>
                <w:szCs w:val="18"/>
              </w:rPr>
            </w:pPr>
          </w:p>
        </w:tc>
        <w:tc>
          <w:tcPr>
            <w:tcW w:w="2636" w:type="dxa"/>
            <w:vMerge/>
            <w:vAlign w:val="center"/>
          </w:tcPr>
          <w:p w:rsidR="00CA0C22" w:rsidRPr="00DC1EEE" w:rsidRDefault="00CA0C22" w:rsidP="00CA0C22">
            <w:pPr>
              <w:adjustRightInd/>
              <w:snapToGrid/>
              <w:jc w:val="center"/>
              <w:rPr>
                <w:rFonts w:asciiTheme="minorEastAsia" w:eastAsiaTheme="minorEastAsia" w:hAnsiTheme="minorEastAsia" w:cs="Arial"/>
                <w:color w:val="000000"/>
                <w:sz w:val="18"/>
                <w:szCs w:val="18"/>
              </w:rPr>
            </w:pPr>
          </w:p>
        </w:tc>
      </w:tr>
    </w:tbl>
    <w:p w:rsidR="00282780" w:rsidRPr="00C316DC" w:rsidRDefault="00282780" w:rsidP="0063460C">
      <w:pPr>
        <w:adjustRightInd/>
        <w:snapToGrid/>
        <w:spacing w:after="0" w:line="360" w:lineRule="auto"/>
        <w:ind w:firstLineChars="150" w:firstLine="360"/>
        <w:rPr>
          <w:rFonts w:asciiTheme="minorEastAsia" w:eastAsiaTheme="minorEastAsia" w:hAnsiTheme="minorEastAsia" w:cs="Arial"/>
          <w:color w:val="000000"/>
          <w:sz w:val="24"/>
          <w:szCs w:val="24"/>
        </w:rPr>
      </w:pPr>
      <w:r w:rsidRPr="00C316DC">
        <w:rPr>
          <w:rFonts w:asciiTheme="minorEastAsia" w:eastAsiaTheme="minorEastAsia" w:hAnsiTheme="minorEastAsia" w:cs="Arial"/>
          <w:color w:val="000000"/>
          <w:sz w:val="24"/>
          <w:szCs w:val="24"/>
        </w:rPr>
        <w:t>（1）安家费发放形式：在工作地购买自住商品房的可一次性全额发放安家费；否则，安家费首次发放一半，剩余部分根据考核情况分4</w:t>
      </w:r>
      <w:r w:rsidR="00741EF2" w:rsidRPr="00C316DC">
        <w:rPr>
          <w:rFonts w:asciiTheme="minorEastAsia" w:eastAsiaTheme="minorEastAsia" w:hAnsiTheme="minorEastAsia" w:cs="Arial"/>
          <w:color w:val="000000"/>
          <w:sz w:val="24"/>
          <w:szCs w:val="24"/>
        </w:rPr>
        <w:t>年发</w:t>
      </w:r>
      <w:r w:rsidRPr="00C316DC">
        <w:rPr>
          <w:rFonts w:asciiTheme="minorEastAsia" w:eastAsiaTheme="minorEastAsia" w:hAnsiTheme="minorEastAsia" w:cs="Arial"/>
          <w:color w:val="000000"/>
          <w:sz w:val="24"/>
          <w:szCs w:val="24"/>
        </w:rPr>
        <w:t>。</w:t>
      </w:r>
    </w:p>
    <w:p w:rsidR="00282780" w:rsidRPr="00C316DC" w:rsidRDefault="00282780" w:rsidP="0063460C">
      <w:pPr>
        <w:adjustRightInd/>
        <w:snapToGrid/>
        <w:spacing w:after="0" w:line="360" w:lineRule="auto"/>
        <w:ind w:firstLineChars="150" w:firstLine="360"/>
        <w:rPr>
          <w:rFonts w:asciiTheme="minorEastAsia" w:eastAsiaTheme="minorEastAsia" w:hAnsiTheme="minorEastAsia" w:cs="Arial"/>
          <w:color w:val="000000"/>
          <w:sz w:val="24"/>
          <w:szCs w:val="24"/>
        </w:rPr>
      </w:pPr>
      <w:r w:rsidRPr="00C316DC">
        <w:rPr>
          <w:rFonts w:asciiTheme="minorEastAsia" w:eastAsiaTheme="minorEastAsia" w:hAnsiTheme="minorEastAsia" w:cs="Arial"/>
          <w:color w:val="000000"/>
          <w:sz w:val="24"/>
          <w:szCs w:val="24"/>
        </w:rPr>
        <w:t>（2）科研启动费资助期为3年。</w:t>
      </w:r>
    </w:p>
    <w:p w:rsidR="00282780" w:rsidRPr="00C316DC" w:rsidRDefault="00282780" w:rsidP="0063460C">
      <w:pPr>
        <w:adjustRightInd/>
        <w:snapToGrid/>
        <w:spacing w:after="0" w:line="360" w:lineRule="auto"/>
        <w:ind w:firstLineChars="150" w:firstLine="360"/>
        <w:rPr>
          <w:rFonts w:asciiTheme="minorEastAsia" w:eastAsiaTheme="minorEastAsia" w:hAnsiTheme="minorEastAsia" w:cs="Arial"/>
          <w:color w:val="000000"/>
          <w:sz w:val="24"/>
          <w:szCs w:val="24"/>
        </w:rPr>
      </w:pPr>
      <w:r w:rsidRPr="00C316DC">
        <w:rPr>
          <w:rFonts w:asciiTheme="minorEastAsia" w:eastAsiaTheme="minorEastAsia" w:hAnsiTheme="minorEastAsia" w:cs="Arial"/>
          <w:color w:val="000000"/>
          <w:sz w:val="24"/>
          <w:szCs w:val="24"/>
        </w:rPr>
        <w:t>（3）对于学术水平超过A档的博士，定为A</w:t>
      </w:r>
      <w:r w:rsidRPr="00C316DC">
        <w:rPr>
          <w:rFonts w:asciiTheme="minorEastAsia" w:eastAsiaTheme="minorEastAsia" w:hAnsiTheme="minorEastAsia" w:cs="Arial"/>
          <w:color w:val="000000"/>
          <w:sz w:val="24"/>
          <w:szCs w:val="24"/>
          <w:vertAlign w:val="superscript"/>
        </w:rPr>
        <w:t>+</w:t>
      </w:r>
      <w:r w:rsidRPr="00C316DC">
        <w:rPr>
          <w:rFonts w:asciiTheme="minorEastAsia" w:eastAsiaTheme="minorEastAsia" w:hAnsiTheme="minorEastAsia" w:cs="Arial"/>
          <w:color w:val="000000"/>
          <w:sz w:val="24"/>
          <w:szCs w:val="24"/>
        </w:rPr>
        <w:t>档。设立人才引进调节基金，对A</w:t>
      </w:r>
      <w:r w:rsidRPr="00C316DC">
        <w:rPr>
          <w:rFonts w:asciiTheme="minorEastAsia" w:eastAsiaTheme="minorEastAsia" w:hAnsiTheme="minorEastAsia" w:cs="Arial"/>
          <w:color w:val="000000"/>
          <w:sz w:val="24"/>
          <w:szCs w:val="24"/>
          <w:vertAlign w:val="superscript"/>
        </w:rPr>
        <w:t>+</w:t>
      </w:r>
      <w:r w:rsidRPr="00C316DC">
        <w:rPr>
          <w:rFonts w:asciiTheme="minorEastAsia" w:eastAsiaTheme="minorEastAsia" w:hAnsiTheme="minorEastAsia" w:cs="Arial"/>
          <w:color w:val="000000"/>
          <w:sz w:val="24"/>
          <w:szCs w:val="24"/>
        </w:rPr>
        <w:t>档博士或世界排名前300名大学（泰晤士高等教育排名）毕业的博士实行“一人一策”、“一事一议”，安家费、科研启动费等各项待遇从优面议。</w:t>
      </w:r>
    </w:p>
    <w:p w:rsidR="00282780" w:rsidRPr="00C130E5" w:rsidRDefault="00282780" w:rsidP="0063460C">
      <w:pPr>
        <w:adjustRightInd/>
        <w:snapToGrid/>
        <w:spacing w:after="0" w:line="360" w:lineRule="auto"/>
        <w:ind w:firstLineChars="200" w:firstLine="480"/>
        <w:rPr>
          <w:rFonts w:ascii="黑体" w:eastAsia="黑体" w:hAnsi="黑体" w:cs="Arial"/>
          <w:color w:val="000000"/>
          <w:sz w:val="24"/>
          <w:szCs w:val="24"/>
        </w:rPr>
      </w:pPr>
      <w:r w:rsidRPr="00C130E5">
        <w:rPr>
          <w:rFonts w:ascii="黑体" w:eastAsia="黑体" w:hAnsi="黑体" w:cs="Arial"/>
          <w:bCs/>
          <w:color w:val="000000"/>
          <w:sz w:val="24"/>
          <w:szCs w:val="24"/>
        </w:rPr>
        <w:t>2.居住及工作条件</w:t>
      </w:r>
    </w:p>
    <w:p w:rsidR="00282780" w:rsidRPr="00C316DC" w:rsidRDefault="00282780" w:rsidP="0063460C">
      <w:pPr>
        <w:adjustRightInd/>
        <w:snapToGrid/>
        <w:spacing w:after="0" w:line="360" w:lineRule="auto"/>
        <w:ind w:firstLineChars="200" w:firstLine="480"/>
        <w:rPr>
          <w:rFonts w:asciiTheme="minorEastAsia" w:eastAsiaTheme="minorEastAsia" w:hAnsiTheme="minorEastAsia" w:cs="Arial"/>
          <w:color w:val="000000"/>
          <w:sz w:val="24"/>
          <w:szCs w:val="24"/>
        </w:rPr>
      </w:pPr>
      <w:r w:rsidRPr="00C316DC">
        <w:rPr>
          <w:rFonts w:asciiTheme="minorEastAsia" w:eastAsiaTheme="minorEastAsia" w:hAnsiTheme="minorEastAsia" w:cs="Arial"/>
          <w:color w:val="000000"/>
          <w:sz w:val="24"/>
          <w:szCs w:val="24"/>
        </w:rPr>
        <w:t>学校提供人才公寓周转住房一套（间），前2年房租由学校补贴，学校为每位博士提供基本家具、空调、热水器和基本生活用品等居住条件，</w:t>
      </w:r>
      <w:r w:rsidR="00E64868">
        <w:rPr>
          <w:rFonts w:asciiTheme="minorEastAsia" w:eastAsiaTheme="minorEastAsia" w:hAnsiTheme="minorEastAsia" w:cs="Arial" w:hint="eastAsia"/>
          <w:color w:val="000000"/>
          <w:sz w:val="24"/>
          <w:szCs w:val="24"/>
        </w:rPr>
        <w:t>可</w:t>
      </w:r>
      <w:r w:rsidRPr="00C316DC">
        <w:rPr>
          <w:rFonts w:asciiTheme="minorEastAsia" w:eastAsiaTheme="minorEastAsia" w:hAnsiTheme="minorEastAsia" w:cs="Arial"/>
          <w:color w:val="000000"/>
          <w:sz w:val="24"/>
          <w:szCs w:val="24"/>
        </w:rPr>
        <w:t>“拎包入住”。</w:t>
      </w:r>
    </w:p>
    <w:p w:rsidR="00282780" w:rsidRPr="00C316DC" w:rsidRDefault="00282780" w:rsidP="0063460C">
      <w:pPr>
        <w:adjustRightInd/>
        <w:snapToGrid/>
        <w:spacing w:after="0" w:line="360" w:lineRule="auto"/>
        <w:ind w:firstLineChars="200" w:firstLine="480"/>
        <w:rPr>
          <w:rFonts w:asciiTheme="minorEastAsia" w:eastAsiaTheme="minorEastAsia" w:hAnsiTheme="minorEastAsia" w:cs="Arial"/>
          <w:color w:val="000000"/>
          <w:sz w:val="24"/>
          <w:szCs w:val="24"/>
        </w:rPr>
      </w:pPr>
      <w:r w:rsidRPr="00C316DC">
        <w:rPr>
          <w:rFonts w:asciiTheme="minorEastAsia" w:eastAsiaTheme="minorEastAsia" w:hAnsiTheme="minorEastAsia" w:cs="Arial"/>
          <w:color w:val="000000"/>
          <w:sz w:val="24"/>
          <w:szCs w:val="24"/>
        </w:rPr>
        <w:t>学校为每位博士提供工作室，配备计算机、打印机等工作设备。根据实际工作需要，可以建立实验室，搭建实验平台。</w:t>
      </w:r>
    </w:p>
    <w:p w:rsidR="00282780" w:rsidRPr="00C130E5" w:rsidRDefault="00282780" w:rsidP="0063460C">
      <w:pPr>
        <w:adjustRightInd/>
        <w:snapToGrid/>
        <w:spacing w:after="0" w:line="360" w:lineRule="auto"/>
        <w:ind w:firstLineChars="200" w:firstLine="480"/>
        <w:rPr>
          <w:rFonts w:ascii="黑体" w:eastAsia="黑体" w:hAnsi="黑体" w:cs="Arial"/>
          <w:color w:val="000000"/>
          <w:sz w:val="24"/>
          <w:szCs w:val="24"/>
        </w:rPr>
      </w:pPr>
      <w:r w:rsidRPr="00C130E5">
        <w:rPr>
          <w:rFonts w:ascii="黑体" w:eastAsia="黑体" w:hAnsi="黑体" w:cs="Arial"/>
          <w:bCs/>
          <w:color w:val="000000"/>
          <w:sz w:val="24"/>
          <w:szCs w:val="24"/>
        </w:rPr>
        <w:t>3.配偶安置及子女入学</w:t>
      </w:r>
    </w:p>
    <w:p w:rsidR="00282780" w:rsidRDefault="00282780" w:rsidP="0063460C">
      <w:pPr>
        <w:adjustRightInd/>
        <w:snapToGrid/>
        <w:spacing w:after="0" w:line="360" w:lineRule="auto"/>
        <w:ind w:firstLineChars="200" w:firstLine="480"/>
        <w:rPr>
          <w:rFonts w:asciiTheme="minorEastAsia" w:eastAsiaTheme="minorEastAsia" w:hAnsiTheme="minorEastAsia" w:cs="Arial"/>
          <w:color w:val="000000"/>
          <w:sz w:val="24"/>
          <w:szCs w:val="24"/>
        </w:rPr>
      </w:pPr>
      <w:r w:rsidRPr="00C316DC">
        <w:rPr>
          <w:rFonts w:asciiTheme="minorEastAsia" w:eastAsiaTheme="minorEastAsia" w:hAnsiTheme="minorEastAsia" w:cs="Arial"/>
          <w:color w:val="000000"/>
          <w:sz w:val="24"/>
          <w:szCs w:val="24"/>
        </w:rPr>
        <w:lastRenderedPageBreak/>
        <w:t>配偶具有全日制硕士研究生学历学位者（第一学历须为全日制普通本科），可按人事聘用方式</w:t>
      </w:r>
      <w:r w:rsidR="00E64868">
        <w:rPr>
          <w:rFonts w:asciiTheme="minorEastAsia" w:eastAsiaTheme="minorEastAsia" w:hAnsiTheme="minorEastAsia" w:cs="Arial"/>
          <w:color w:val="000000"/>
          <w:sz w:val="24"/>
          <w:szCs w:val="24"/>
        </w:rPr>
        <w:t>在校内安排工作，享受与校内同岗同类人员相同的工资及其它福利待遇</w:t>
      </w:r>
      <w:r w:rsidR="00E64868">
        <w:rPr>
          <w:rFonts w:asciiTheme="minorEastAsia" w:eastAsiaTheme="minorEastAsia" w:hAnsiTheme="minorEastAsia" w:cs="Arial" w:hint="eastAsia"/>
          <w:color w:val="000000"/>
          <w:sz w:val="24"/>
          <w:szCs w:val="24"/>
        </w:rPr>
        <w:t>；</w:t>
      </w:r>
      <w:r w:rsidR="00E64868">
        <w:rPr>
          <w:rFonts w:asciiTheme="minorEastAsia" w:eastAsiaTheme="minorEastAsia" w:hAnsiTheme="minorEastAsia" w:cs="Arial"/>
          <w:color w:val="000000"/>
          <w:sz w:val="24"/>
          <w:szCs w:val="24"/>
        </w:rPr>
        <w:t>配偶具有博士研究生学历学位者，可在校内安排工作，并给予事业编制</w:t>
      </w:r>
      <w:r w:rsidR="00E64868">
        <w:rPr>
          <w:rFonts w:asciiTheme="minorEastAsia" w:eastAsiaTheme="minorEastAsia" w:hAnsiTheme="minorEastAsia" w:cs="Arial" w:hint="eastAsia"/>
          <w:color w:val="000000"/>
          <w:sz w:val="24"/>
          <w:szCs w:val="24"/>
        </w:rPr>
        <w:t>；</w:t>
      </w:r>
      <w:r w:rsidRPr="00C316DC">
        <w:rPr>
          <w:rFonts w:asciiTheme="minorEastAsia" w:eastAsiaTheme="minorEastAsia" w:hAnsiTheme="minorEastAsia" w:cs="Arial"/>
          <w:color w:val="000000"/>
          <w:sz w:val="24"/>
          <w:szCs w:val="24"/>
        </w:rPr>
        <w:t>A</w:t>
      </w:r>
      <w:r w:rsidR="00E64868">
        <w:rPr>
          <w:rFonts w:asciiTheme="minorEastAsia" w:eastAsiaTheme="minorEastAsia" w:hAnsiTheme="minorEastAsia" w:cs="Arial"/>
          <w:color w:val="000000"/>
          <w:sz w:val="24"/>
          <w:szCs w:val="24"/>
        </w:rPr>
        <w:t>档及以上博士，经学校研究，其配偶可适当放宽条件或给予事业编制</w:t>
      </w:r>
      <w:r w:rsidR="00E64868">
        <w:rPr>
          <w:rFonts w:asciiTheme="minorEastAsia" w:eastAsiaTheme="minorEastAsia" w:hAnsiTheme="minorEastAsia" w:cs="Arial" w:hint="eastAsia"/>
          <w:color w:val="000000"/>
          <w:sz w:val="24"/>
          <w:szCs w:val="24"/>
        </w:rPr>
        <w:t>；</w:t>
      </w:r>
      <w:r w:rsidRPr="00C316DC">
        <w:rPr>
          <w:rFonts w:asciiTheme="minorEastAsia" w:eastAsiaTheme="minorEastAsia" w:hAnsiTheme="minorEastAsia" w:cs="Arial"/>
          <w:color w:val="000000"/>
          <w:sz w:val="24"/>
          <w:szCs w:val="24"/>
        </w:rPr>
        <w:t>学校协调解决子女入托、入学（义务教育阶段），享受市内优质教育资源。</w:t>
      </w:r>
    </w:p>
    <w:p w:rsidR="00C130E5" w:rsidRPr="00C316DC" w:rsidRDefault="00C130E5" w:rsidP="00C316DC">
      <w:pPr>
        <w:adjustRightInd/>
        <w:snapToGrid/>
        <w:spacing w:after="0"/>
        <w:ind w:firstLineChars="200" w:firstLine="480"/>
        <w:rPr>
          <w:rFonts w:asciiTheme="minorEastAsia" w:eastAsiaTheme="minorEastAsia" w:hAnsiTheme="minorEastAsia" w:cs="Arial"/>
          <w:color w:val="000000"/>
          <w:sz w:val="24"/>
          <w:szCs w:val="24"/>
        </w:rPr>
      </w:pPr>
    </w:p>
    <w:p w:rsidR="0063460C" w:rsidRDefault="0063460C" w:rsidP="00C130E5">
      <w:pPr>
        <w:spacing w:line="220" w:lineRule="atLeast"/>
        <w:ind w:firstLineChars="200" w:firstLine="562"/>
        <w:rPr>
          <w:rFonts w:asciiTheme="minorEastAsia" w:eastAsiaTheme="minorEastAsia" w:hAnsiTheme="minorEastAsia"/>
          <w:b/>
          <w:sz w:val="28"/>
          <w:szCs w:val="28"/>
        </w:rPr>
      </w:pPr>
    </w:p>
    <w:p w:rsidR="00806283" w:rsidRPr="00C130E5" w:rsidRDefault="00282780" w:rsidP="00C130E5">
      <w:pPr>
        <w:spacing w:line="220" w:lineRule="atLeast"/>
        <w:ind w:firstLineChars="200" w:firstLine="562"/>
        <w:rPr>
          <w:rFonts w:asciiTheme="minorEastAsia" w:eastAsiaTheme="minorEastAsia" w:hAnsiTheme="minorEastAsia"/>
          <w:b/>
          <w:sz w:val="28"/>
          <w:szCs w:val="28"/>
        </w:rPr>
      </w:pPr>
      <w:r w:rsidRPr="00C130E5">
        <w:rPr>
          <w:rFonts w:asciiTheme="minorEastAsia" w:eastAsiaTheme="minorEastAsia" w:hAnsiTheme="minorEastAsia" w:hint="eastAsia"/>
          <w:b/>
          <w:sz w:val="28"/>
          <w:szCs w:val="28"/>
        </w:rPr>
        <w:t>四、医学部招聘计划</w:t>
      </w:r>
    </w:p>
    <w:tbl>
      <w:tblPr>
        <w:tblStyle w:val="a3"/>
        <w:tblW w:w="0" w:type="auto"/>
        <w:tblLook w:val="04A0"/>
      </w:tblPr>
      <w:tblGrid>
        <w:gridCol w:w="1192"/>
        <w:gridCol w:w="1091"/>
        <w:gridCol w:w="2424"/>
        <w:gridCol w:w="3361"/>
        <w:gridCol w:w="2592"/>
      </w:tblGrid>
      <w:tr w:rsidR="00541C3A" w:rsidRPr="00C130E5" w:rsidTr="0018427C">
        <w:trPr>
          <w:trHeight w:val="386"/>
        </w:trPr>
        <w:tc>
          <w:tcPr>
            <w:tcW w:w="1192" w:type="dxa"/>
            <w:vAlign w:val="center"/>
          </w:tcPr>
          <w:p w:rsidR="00541C3A" w:rsidRPr="00C130E5" w:rsidRDefault="00541C3A" w:rsidP="00681265">
            <w:pPr>
              <w:adjustRightInd/>
              <w:snapToGrid/>
              <w:spacing w:beforeAutospacing="1" w:afterAutospacing="1"/>
              <w:jc w:val="center"/>
              <w:rPr>
                <w:rFonts w:asciiTheme="minorEastAsia" w:eastAsiaTheme="minorEastAsia" w:hAnsiTheme="minorEastAsia" w:cs="Arial"/>
                <w:color w:val="000000"/>
                <w:sz w:val="21"/>
                <w:szCs w:val="21"/>
              </w:rPr>
            </w:pPr>
            <w:r w:rsidRPr="00C130E5">
              <w:rPr>
                <w:rFonts w:asciiTheme="minorEastAsia" w:eastAsiaTheme="minorEastAsia" w:hAnsiTheme="minorEastAsia" w:cs="Arial" w:hint="eastAsia"/>
                <w:color w:val="000000"/>
                <w:sz w:val="21"/>
                <w:szCs w:val="21"/>
              </w:rPr>
              <w:t>招聘单位</w:t>
            </w:r>
          </w:p>
        </w:tc>
        <w:tc>
          <w:tcPr>
            <w:tcW w:w="1091" w:type="dxa"/>
            <w:vAlign w:val="center"/>
          </w:tcPr>
          <w:p w:rsidR="00541C3A" w:rsidRPr="00C130E5" w:rsidRDefault="00541C3A" w:rsidP="00681265">
            <w:pPr>
              <w:adjustRightInd/>
              <w:snapToGrid/>
              <w:spacing w:beforeAutospacing="1" w:afterAutospacing="1"/>
              <w:jc w:val="center"/>
              <w:rPr>
                <w:rFonts w:asciiTheme="minorEastAsia" w:eastAsiaTheme="minorEastAsia" w:hAnsiTheme="minorEastAsia" w:cs="Arial"/>
                <w:color w:val="000000"/>
                <w:sz w:val="21"/>
                <w:szCs w:val="21"/>
              </w:rPr>
            </w:pPr>
            <w:r w:rsidRPr="00C130E5">
              <w:rPr>
                <w:rFonts w:asciiTheme="minorEastAsia" w:eastAsiaTheme="minorEastAsia" w:hAnsiTheme="minorEastAsia" w:cs="Arial" w:hint="eastAsia"/>
                <w:color w:val="000000"/>
                <w:sz w:val="21"/>
                <w:szCs w:val="21"/>
              </w:rPr>
              <w:t>招聘计</w:t>
            </w:r>
            <w:r>
              <w:rPr>
                <w:rFonts w:asciiTheme="minorEastAsia" w:eastAsiaTheme="minorEastAsia" w:hAnsiTheme="minorEastAsia" w:cs="Arial" w:hint="eastAsia"/>
                <w:color w:val="000000"/>
                <w:sz w:val="21"/>
                <w:szCs w:val="21"/>
              </w:rPr>
              <w:t>划</w:t>
            </w:r>
          </w:p>
        </w:tc>
        <w:tc>
          <w:tcPr>
            <w:tcW w:w="5785" w:type="dxa"/>
            <w:gridSpan w:val="2"/>
            <w:vAlign w:val="center"/>
          </w:tcPr>
          <w:p w:rsidR="00541C3A" w:rsidRPr="00C130E5" w:rsidRDefault="00541C3A" w:rsidP="00681265">
            <w:pPr>
              <w:adjustRightInd/>
              <w:snapToGrid/>
              <w:spacing w:beforeAutospacing="1" w:afterAutospacing="1"/>
              <w:jc w:val="center"/>
              <w:rPr>
                <w:rFonts w:asciiTheme="minorEastAsia" w:eastAsiaTheme="minorEastAsia" w:hAnsiTheme="minorEastAsia" w:cs="Arial"/>
                <w:color w:val="000000"/>
                <w:sz w:val="21"/>
                <w:szCs w:val="21"/>
              </w:rPr>
            </w:pPr>
            <w:r w:rsidRPr="00C130E5">
              <w:rPr>
                <w:rFonts w:asciiTheme="minorEastAsia" w:eastAsiaTheme="minorEastAsia" w:hAnsiTheme="minorEastAsia" w:cs="Arial" w:hint="eastAsia"/>
                <w:color w:val="000000"/>
                <w:sz w:val="21"/>
                <w:szCs w:val="21"/>
              </w:rPr>
              <w:t>资格条件</w:t>
            </w:r>
          </w:p>
        </w:tc>
        <w:tc>
          <w:tcPr>
            <w:tcW w:w="2592" w:type="dxa"/>
            <w:vAlign w:val="center"/>
          </w:tcPr>
          <w:p w:rsidR="00541C3A" w:rsidRPr="00C130E5" w:rsidRDefault="00541C3A" w:rsidP="00681265">
            <w:pPr>
              <w:adjustRightInd/>
              <w:snapToGrid/>
              <w:spacing w:beforeAutospacing="1" w:afterAutospacing="1"/>
              <w:jc w:val="center"/>
              <w:rPr>
                <w:rFonts w:asciiTheme="minorEastAsia" w:eastAsiaTheme="minorEastAsia" w:hAnsiTheme="minorEastAsia" w:cs="Arial"/>
                <w:color w:val="000000"/>
                <w:sz w:val="21"/>
                <w:szCs w:val="21"/>
              </w:rPr>
            </w:pPr>
            <w:r w:rsidRPr="00C130E5">
              <w:rPr>
                <w:rFonts w:asciiTheme="minorEastAsia" w:eastAsiaTheme="minorEastAsia" w:hAnsiTheme="minorEastAsia" w:cs="Arial" w:hint="eastAsia"/>
                <w:color w:val="000000"/>
                <w:sz w:val="21"/>
                <w:szCs w:val="21"/>
              </w:rPr>
              <w:t>联系方式</w:t>
            </w:r>
          </w:p>
        </w:tc>
      </w:tr>
      <w:tr w:rsidR="003C55D7" w:rsidRPr="00C130E5" w:rsidTr="0018427C">
        <w:trPr>
          <w:trHeight w:val="365"/>
        </w:trPr>
        <w:tc>
          <w:tcPr>
            <w:tcW w:w="1192" w:type="dxa"/>
            <w:vMerge w:val="restart"/>
            <w:vAlign w:val="center"/>
          </w:tcPr>
          <w:p w:rsidR="003C55D7" w:rsidRPr="00C130E5" w:rsidRDefault="003C55D7" w:rsidP="00681265">
            <w:pPr>
              <w:adjustRightInd/>
              <w:snapToGrid/>
              <w:spacing w:before="100" w:beforeAutospacing="1" w:after="100" w:afterAutospacing="1"/>
              <w:jc w:val="center"/>
              <w:rPr>
                <w:rFonts w:asciiTheme="minorEastAsia" w:eastAsiaTheme="minorEastAsia" w:hAnsiTheme="minorEastAsia" w:cs="Arial"/>
                <w:color w:val="000000"/>
                <w:sz w:val="21"/>
                <w:szCs w:val="21"/>
              </w:rPr>
            </w:pPr>
            <w:r w:rsidRPr="00C130E5">
              <w:rPr>
                <w:rFonts w:asciiTheme="minorEastAsia" w:eastAsiaTheme="minorEastAsia" w:hAnsiTheme="minorEastAsia" w:cs="Arial" w:hint="eastAsia"/>
                <w:color w:val="000000"/>
                <w:sz w:val="21"/>
                <w:szCs w:val="21"/>
              </w:rPr>
              <w:t>医学部</w:t>
            </w:r>
          </w:p>
        </w:tc>
        <w:tc>
          <w:tcPr>
            <w:tcW w:w="1091" w:type="dxa"/>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p>
        </w:tc>
        <w:tc>
          <w:tcPr>
            <w:tcW w:w="2424" w:type="dxa"/>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r w:rsidRPr="00C130E5">
              <w:rPr>
                <w:rFonts w:asciiTheme="minorEastAsia" w:eastAsiaTheme="minorEastAsia" w:hAnsiTheme="minorEastAsia" w:cs="Arial" w:hint="eastAsia"/>
                <w:color w:val="000000"/>
                <w:sz w:val="21"/>
                <w:szCs w:val="21"/>
              </w:rPr>
              <w:t>岗位所需专业类别</w:t>
            </w:r>
          </w:p>
        </w:tc>
        <w:tc>
          <w:tcPr>
            <w:tcW w:w="3361" w:type="dxa"/>
            <w:vAlign w:val="center"/>
          </w:tcPr>
          <w:p w:rsidR="003C55D7" w:rsidRPr="00C130E5" w:rsidRDefault="0018427C"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专业方向</w:t>
            </w:r>
          </w:p>
        </w:tc>
        <w:tc>
          <w:tcPr>
            <w:tcW w:w="2592" w:type="dxa"/>
            <w:vMerge w:val="restart"/>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r w:rsidRPr="00C130E5">
              <w:rPr>
                <w:rFonts w:asciiTheme="minorEastAsia" w:eastAsiaTheme="minorEastAsia" w:hAnsiTheme="minorEastAsia" w:cs="Arial" w:hint="eastAsia"/>
                <w:color w:val="000000"/>
                <w:sz w:val="21"/>
                <w:szCs w:val="21"/>
              </w:rPr>
              <w:t>联系电话：0716-8062633</w:t>
            </w:r>
          </w:p>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r w:rsidRPr="00C130E5">
              <w:rPr>
                <w:rFonts w:asciiTheme="minorEastAsia" w:eastAsiaTheme="minorEastAsia" w:hAnsiTheme="minorEastAsia" w:cs="Arial" w:hint="eastAsia"/>
                <w:color w:val="000000"/>
                <w:sz w:val="21"/>
                <w:szCs w:val="21"/>
              </w:rPr>
              <w:t>联系人：程老师</w:t>
            </w:r>
          </w:p>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r w:rsidRPr="00C130E5">
              <w:rPr>
                <w:rFonts w:asciiTheme="minorEastAsia" w:eastAsiaTheme="minorEastAsia" w:hAnsiTheme="minorEastAsia" w:cs="Arial" w:hint="eastAsia"/>
                <w:color w:val="000000"/>
                <w:sz w:val="21"/>
                <w:szCs w:val="21"/>
              </w:rPr>
              <w:t>招聘邮箱：cdyxyb@yangtzeu.edu.cn</w:t>
            </w:r>
          </w:p>
        </w:tc>
      </w:tr>
      <w:tr w:rsidR="003C55D7" w:rsidRPr="00C130E5" w:rsidTr="0018427C">
        <w:trPr>
          <w:trHeight w:val="206"/>
        </w:trPr>
        <w:tc>
          <w:tcPr>
            <w:tcW w:w="1192" w:type="dxa"/>
            <w:vMerge/>
            <w:vAlign w:val="center"/>
          </w:tcPr>
          <w:p w:rsidR="003C55D7" w:rsidRPr="00C130E5" w:rsidRDefault="003C55D7" w:rsidP="00681265">
            <w:pPr>
              <w:adjustRightInd/>
              <w:snapToGrid/>
              <w:spacing w:before="100" w:beforeAutospacing="1" w:after="100" w:afterAutospacing="1"/>
              <w:jc w:val="center"/>
              <w:rPr>
                <w:rFonts w:asciiTheme="minorEastAsia" w:eastAsiaTheme="minorEastAsia" w:hAnsiTheme="minorEastAsia" w:cs="Arial"/>
                <w:color w:val="000000"/>
                <w:sz w:val="21"/>
                <w:szCs w:val="21"/>
              </w:rPr>
            </w:pPr>
          </w:p>
        </w:tc>
        <w:tc>
          <w:tcPr>
            <w:tcW w:w="1091" w:type="dxa"/>
            <w:vAlign w:val="center"/>
          </w:tcPr>
          <w:p w:rsidR="003C55D7" w:rsidRPr="00C130E5" w:rsidRDefault="0018427C"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5</w:t>
            </w:r>
          </w:p>
        </w:tc>
        <w:tc>
          <w:tcPr>
            <w:tcW w:w="2424" w:type="dxa"/>
            <w:vAlign w:val="center"/>
          </w:tcPr>
          <w:p w:rsidR="003C55D7" w:rsidRPr="00C130E5" w:rsidRDefault="002E68CE"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基础医学类</w:t>
            </w:r>
          </w:p>
        </w:tc>
        <w:tc>
          <w:tcPr>
            <w:tcW w:w="3361" w:type="dxa"/>
            <w:vAlign w:val="center"/>
          </w:tcPr>
          <w:p w:rsidR="003C55D7" w:rsidRPr="00C130E5" w:rsidRDefault="002E68CE"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解剖学</w:t>
            </w:r>
            <w:r w:rsidR="0018427C">
              <w:rPr>
                <w:rFonts w:asciiTheme="minorEastAsia" w:eastAsiaTheme="minorEastAsia" w:hAnsiTheme="minorEastAsia" w:cs="Arial" w:hint="eastAsia"/>
                <w:color w:val="000000"/>
                <w:sz w:val="21"/>
                <w:szCs w:val="21"/>
              </w:rPr>
              <w:t>、病理学、生理学、医学心理学</w:t>
            </w:r>
          </w:p>
        </w:tc>
        <w:tc>
          <w:tcPr>
            <w:tcW w:w="2592" w:type="dxa"/>
            <w:vMerge/>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p>
        </w:tc>
      </w:tr>
      <w:tr w:rsidR="003C55D7" w:rsidRPr="00C130E5" w:rsidTr="0018427C">
        <w:trPr>
          <w:trHeight w:val="206"/>
        </w:trPr>
        <w:tc>
          <w:tcPr>
            <w:tcW w:w="1192" w:type="dxa"/>
            <w:vMerge/>
            <w:vAlign w:val="center"/>
          </w:tcPr>
          <w:p w:rsidR="003C55D7" w:rsidRPr="00C130E5" w:rsidRDefault="003C55D7" w:rsidP="00681265">
            <w:pPr>
              <w:adjustRightInd/>
              <w:snapToGrid/>
              <w:spacing w:before="100" w:beforeAutospacing="1" w:after="100" w:afterAutospacing="1"/>
              <w:jc w:val="center"/>
              <w:rPr>
                <w:rFonts w:asciiTheme="minorEastAsia" w:eastAsiaTheme="minorEastAsia" w:hAnsiTheme="minorEastAsia" w:cs="Arial"/>
                <w:color w:val="000000"/>
                <w:sz w:val="21"/>
                <w:szCs w:val="21"/>
              </w:rPr>
            </w:pPr>
          </w:p>
        </w:tc>
        <w:tc>
          <w:tcPr>
            <w:tcW w:w="1091" w:type="dxa"/>
            <w:vAlign w:val="center"/>
          </w:tcPr>
          <w:p w:rsidR="003C55D7" w:rsidRPr="00C130E5" w:rsidRDefault="00117D42"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5</w:t>
            </w:r>
          </w:p>
        </w:tc>
        <w:tc>
          <w:tcPr>
            <w:tcW w:w="2424" w:type="dxa"/>
            <w:vAlign w:val="center"/>
          </w:tcPr>
          <w:p w:rsidR="003C55D7" w:rsidRPr="00C130E5" w:rsidRDefault="002E68CE"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临床医学类</w:t>
            </w:r>
          </w:p>
        </w:tc>
        <w:tc>
          <w:tcPr>
            <w:tcW w:w="3361" w:type="dxa"/>
            <w:vAlign w:val="center"/>
          </w:tcPr>
          <w:p w:rsidR="003C55D7" w:rsidRPr="00C130E5" w:rsidRDefault="002E68CE"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内科学、外科学、妇产科学、儿科学</w:t>
            </w:r>
            <w:r w:rsidR="00117D42">
              <w:rPr>
                <w:rFonts w:asciiTheme="minorEastAsia" w:eastAsiaTheme="minorEastAsia" w:hAnsiTheme="minorEastAsia" w:cs="Arial" w:hint="eastAsia"/>
                <w:color w:val="000000"/>
                <w:sz w:val="21"/>
                <w:szCs w:val="21"/>
              </w:rPr>
              <w:t>、肿瘤学</w:t>
            </w:r>
          </w:p>
        </w:tc>
        <w:tc>
          <w:tcPr>
            <w:tcW w:w="2592" w:type="dxa"/>
            <w:vMerge/>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p>
        </w:tc>
      </w:tr>
      <w:tr w:rsidR="003C55D7" w:rsidRPr="00C130E5" w:rsidTr="0018427C">
        <w:trPr>
          <w:trHeight w:val="468"/>
        </w:trPr>
        <w:tc>
          <w:tcPr>
            <w:tcW w:w="1192" w:type="dxa"/>
            <w:vMerge/>
            <w:vAlign w:val="center"/>
          </w:tcPr>
          <w:p w:rsidR="003C55D7" w:rsidRPr="00C130E5" w:rsidRDefault="003C55D7" w:rsidP="00681265">
            <w:pPr>
              <w:adjustRightInd/>
              <w:snapToGrid/>
              <w:spacing w:before="100" w:beforeAutospacing="1" w:after="100" w:afterAutospacing="1"/>
              <w:jc w:val="center"/>
              <w:rPr>
                <w:rFonts w:asciiTheme="minorEastAsia" w:eastAsiaTheme="minorEastAsia" w:hAnsiTheme="minorEastAsia" w:cs="Arial"/>
                <w:color w:val="000000"/>
                <w:sz w:val="21"/>
                <w:szCs w:val="21"/>
              </w:rPr>
            </w:pPr>
          </w:p>
        </w:tc>
        <w:tc>
          <w:tcPr>
            <w:tcW w:w="1091" w:type="dxa"/>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r w:rsidRPr="00C130E5">
              <w:rPr>
                <w:rFonts w:asciiTheme="minorEastAsia" w:eastAsiaTheme="minorEastAsia" w:hAnsiTheme="minorEastAsia" w:cs="Arial" w:hint="eastAsia"/>
                <w:color w:val="000000"/>
                <w:sz w:val="21"/>
                <w:szCs w:val="21"/>
              </w:rPr>
              <w:t>1</w:t>
            </w:r>
          </w:p>
        </w:tc>
        <w:tc>
          <w:tcPr>
            <w:tcW w:w="2424" w:type="dxa"/>
            <w:vAlign w:val="center"/>
          </w:tcPr>
          <w:p w:rsidR="003C55D7" w:rsidRPr="00C130E5" w:rsidRDefault="00A47C0F"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护理学</w:t>
            </w:r>
            <w:r w:rsidR="002E68CE">
              <w:rPr>
                <w:rFonts w:asciiTheme="minorEastAsia" w:eastAsiaTheme="minorEastAsia" w:hAnsiTheme="minorEastAsia" w:cs="Arial" w:hint="eastAsia"/>
                <w:color w:val="000000"/>
                <w:sz w:val="21"/>
                <w:szCs w:val="21"/>
              </w:rPr>
              <w:t>类</w:t>
            </w:r>
          </w:p>
        </w:tc>
        <w:tc>
          <w:tcPr>
            <w:tcW w:w="3361" w:type="dxa"/>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p>
        </w:tc>
        <w:tc>
          <w:tcPr>
            <w:tcW w:w="2592" w:type="dxa"/>
            <w:vMerge/>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p>
        </w:tc>
      </w:tr>
      <w:tr w:rsidR="003C55D7" w:rsidRPr="00C130E5" w:rsidTr="0018427C">
        <w:trPr>
          <w:trHeight w:val="430"/>
        </w:trPr>
        <w:tc>
          <w:tcPr>
            <w:tcW w:w="1192" w:type="dxa"/>
            <w:vMerge/>
            <w:vAlign w:val="center"/>
          </w:tcPr>
          <w:p w:rsidR="003C55D7" w:rsidRPr="00C130E5" w:rsidRDefault="003C55D7" w:rsidP="00681265">
            <w:pPr>
              <w:adjustRightInd/>
              <w:snapToGrid/>
              <w:spacing w:before="100" w:beforeAutospacing="1" w:after="100" w:afterAutospacing="1"/>
              <w:jc w:val="center"/>
              <w:rPr>
                <w:rFonts w:asciiTheme="minorEastAsia" w:eastAsiaTheme="minorEastAsia" w:hAnsiTheme="minorEastAsia" w:cs="Arial"/>
                <w:color w:val="000000"/>
                <w:sz w:val="21"/>
                <w:szCs w:val="21"/>
              </w:rPr>
            </w:pPr>
          </w:p>
        </w:tc>
        <w:tc>
          <w:tcPr>
            <w:tcW w:w="1091" w:type="dxa"/>
            <w:vAlign w:val="center"/>
          </w:tcPr>
          <w:p w:rsidR="003C55D7" w:rsidRPr="00C130E5" w:rsidRDefault="0018427C"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2</w:t>
            </w:r>
          </w:p>
        </w:tc>
        <w:tc>
          <w:tcPr>
            <w:tcW w:w="2424" w:type="dxa"/>
            <w:vAlign w:val="center"/>
          </w:tcPr>
          <w:p w:rsidR="003C55D7" w:rsidRPr="00C130E5" w:rsidRDefault="002E68CE"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医学技术类</w:t>
            </w:r>
          </w:p>
        </w:tc>
        <w:tc>
          <w:tcPr>
            <w:tcW w:w="3361" w:type="dxa"/>
            <w:vAlign w:val="center"/>
          </w:tcPr>
          <w:p w:rsidR="003C55D7" w:rsidRPr="00C130E5" w:rsidRDefault="002E68CE"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医学影像技术</w:t>
            </w:r>
            <w:r w:rsidR="0018427C">
              <w:rPr>
                <w:rFonts w:asciiTheme="minorEastAsia" w:eastAsiaTheme="minorEastAsia" w:hAnsiTheme="minorEastAsia" w:cs="Arial" w:hint="eastAsia"/>
                <w:color w:val="000000"/>
                <w:sz w:val="21"/>
                <w:szCs w:val="21"/>
              </w:rPr>
              <w:t>、医学检验技术</w:t>
            </w:r>
          </w:p>
        </w:tc>
        <w:tc>
          <w:tcPr>
            <w:tcW w:w="2592" w:type="dxa"/>
            <w:vMerge/>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p>
        </w:tc>
      </w:tr>
      <w:tr w:rsidR="003C55D7" w:rsidRPr="00C130E5" w:rsidTr="0018427C">
        <w:trPr>
          <w:trHeight w:val="410"/>
        </w:trPr>
        <w:tc>
          <w:tcPr>
            <w:tcW w:w="1192" w:type="dxa"/>
            <w:vMerge/>
            <w:vAlign w:val="center"/>
          </w:tcPr>
          <w:p w:rsidR="003C55D7" w:rsidRPr="00C130E5" w:rsidRDefault="003C55D7" w:rsidP="00681265">
            <w:pPr>
              <w:adjustRightInd/>
              <w:snapToGrid/>
              <w:spacing w:before="100" w:beforeAutospacing="1" w:after="100" w:afterAutospacing="1"/>
              <w:jc w:val="center"/>
              <w:rPr>
                <w:rFonts w:asciiTheme="minorEastAsia" w:eastAsiaTheme="minorEastAsia" w:hAnsiTheme="minorEastAsia" w:cs="Arial"/>
                <w:color w:val="000000"/>
                <w:sz w:val="21"/>
                <w:szCs w:val="21"/>
              </w:rPr>
            </w:pPr>
          </w:p>
        </w:tc>
        <w:tc>
          <w:tcPr>
            <w:tcW w:w="1091" w:type="dxa"/>
            <w:vAlign w:val="center"/>
          </w:tcPr>
          <w:p w:rsidR="003C55D7" w:rsidRPr="00C130E5" w:rsidRDefault="002E68CE"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2</w:t>
            </w:r>
          </w:p>
        </w:tc>
        <w:tc>
          <w:tcPr>
            <w:tcW w:w="2424" w:type="dxa"/>
            <w:vAlign w:val="center"/>
          </w:tcPr>
          <w:p w:rsidR="003C55D7" w:rsidRPr="00C130E5" w:rsidRDefault="00117D42" w:rsidP="002E68CE">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中医学</w:t>
            </w:r>
            <w:r w:rsidR="002E68CE">
              <w:rPr>
                <w:rFonts w:asciiTheme="minorEastAsia" w:eastAsiaTheme="minorEastAsia" w:hAnsiTheme="minorEastAsia" w:cs="Arial" w:hint="eastAsia"/>
                <w:color w:val="000000"/>
                <w:sz w:val="21"/>
                <w:szCs w:val="21"/>
              </w:rPr>
              <w:t>、中西医结合</w:t>
            </w:r>
            <w:r w:rsidR="003024BD">
              <w:rPr>
                <w:rFonts w:asciiTheme="minorEastAsia" w:eastAsiaTheme="minorEastAsia" w:hAnsiTheme="minorEastAsia" w:cs="Arial" w:hint="eastAsia"/>
                <w:color w:val="000000"/>
                <w:sz w:val="21"/>
                <w:szCs w:val="21"/>
              </w:rPr>
              <w:t>类</w:t>
            </w:r>
          </w:p>
        </w:tc>
        <w:tc>
          <w:tcPr>
            <w:tcW w:w="3361" w:type="dxa"/>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p>
        </w:tc>
        <w:tc>
          <w:tcPr>
            <w:tcW w:w="2592" w:type="dxa"/>
            <w:vMerge/>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p>
        </w:tc>
      </w:tr>
      <w:tr w:rsidR="003C55D7" w:rsidRPr="00C130E5" w:rsidTr="0018427C">
        <w:trPr>
          <w:trHeight w:val="206"/>
        </w:trPr>
        <w:tc>
          <w:tcPr>
            <w:tcW w:w="1192" w:type="dxa"/>
            <w:vMerge/>
            <w:vAlign w:val="center"/>
          </w:tcPr>
          <w:p w:rsidR="003C55D7" w:rsidRPr="00C130E5" w:rsidRDefault="003C55D7" w:rsidP="00681265">
            <w:pPr>
              <w:adjustRightInd/>
              <w:snapToGrid/>
              <w:spacing w:before="100" w:beforeAutospacing="1" w:after="100" w:afterAutospacing="1"/>
              <w:jc w:val="center"/>
              <w:rPr>
                <w:rFonts w:asciiTheme="minorEastAsia" w:eastAsiaTheme="minorEastAsia" w:hAnsiTheme="minorEastAsia" w:cs="Arial"/>
                <w:color w:val="000000"/>
                <w:sz w:val="21"/>
                <w:szCs w:val="21"/>
              </w:rPr>
            </w:pPr>
          </w:p>
        </w:tc>
        <w:tc>
          <w:tcPr>
            <w:tcW w:w="1091" w:type="dxa"/>
            <w:vAlign w:val="center"/>
          </w:tcPr>
          <w:p w:rsidR="003C55D7" w:rsidRPr="00C130E5" w:rsidRDefault="003A6ADB"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2</w:t>
            </w:r>
          </w:p>
        </w:tc>
        <w:tc>
          <w:tcPr>
            <w:tcW w:w="2424" w:type="dxa"/>
            <w:vAlign w:val="center"/>
          </w:tcPr>
          <w:p w:rsidR="003C55D7" w:rsidRPr="00C130E5" w:rsidRDefault="003024BD"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预防医学与卫生学</w:t>
            </w:r>
          </w:p>
        </w:tc>
        <w:tc>
          <w:tcPr>
            <w:tcW w:w="3361" w:type="dxa"/>
            <w:vAlign w:val="center"/>
          </w:tcPr>
          <w:p w:rsidR="003C55D7" w:rsidRPr="00C130E5" w:rsidRDefault="00117D42" w:rsidP="00681265">
            <w:pPr>
              <w:adjustRightInd/>
              <w:snapToGrid/>
              <w:spacing w:beforeAutospacing="1" w:afterAutospacing="1"/>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社会医学，或劳动卫生学，或</w:t>
            </w:r>
            <w:r w:rsidR="003024BD">
              <w:rPr>
                <w:rFonts w:asciiTheme="minorEastAsia" w:eastAsiaTheme="minorEastAsia" w:hAnsiTheme="minorEastAsia" w:cs="Arial" w:hint="eastAsia"/>
                <w:color w:val="000000"/>
                <w:sz w:val="21"/>
                <w:szCs w:val="21"/>
              </w:rPr>
              <w:t>食品卫生学</w:t>
            </w:r>
          </w:p>
        </w:tc>
        <w:tc>
          <w:tcPr>
            <w:tcW w:w="2592" w:type="dxa"/>
            <w:vMerge/>
            <w:vAlign w:val="center"/>
          </w:tcPr>
          <w:p w:rsidR="003C55D7" w:rsidRPr="00C130E5" w:rsidRDefault="003C55D7" w:rsidP="00681265">
            <w:pPr>
              <w:adjustRightInd/>
              <w:snapToGrid/>
              <w:spacing w:beforeAutospacing="1" w:afterAutospacing="1"/>
              <w:jc w:val="center"/>
              <w:rPr>
                <w:rFonts w:asciiTheme="minorEastAsia" w:eastAsiaTheme="minorEastAsia" w:hAnsiTheme="minorEastAsia" w:cs="Arial"/>
                <w:color w:val="000000"/>
                <w:sz w:val="21"/>
                <w:szCs w:val="21"/>
              </w:rPr>
            </w:pPr>
          </w:p>
        </w:tc>
      </w:tr>
    </w:tbl>
    <w:p w:rsidR="00806283" w:rsidRPr="00C130E5" w:rsidRDefault="00806283" w:rsidP="00D31D50">
      <w:pPr>
        <w:spacing w:line="220" w:lineRule="atLeast"/>
        <w:rPr>
          <w:sz w:val="21"/>
          <w:szCs w:val="21"/>
        </w:rPr>
      </w:pPr>
    </w:p>
    <w:sectPr w:rsidR="00806283" w:rsidRPr="00C130E5" w:rsidSect="008062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620" w:rsidRDefault="00964620" w:rsidP="00541C3A">
      <w:pPr>
        <w:spacing w:after="0"/>
      </w:pPr>
      <w:r>
        <w:separator/>
      </w:r>
    </w:p>
  </w:endnote>
  <w:endnote w:type="continuationSeparator" w:id="0">
    <w:p w:rsidR="00964620" w:rsidRDefault="00964620" w:rsidP="00541C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620" w:rsidRDefault="00964620" w:rsidP="00541C3A">
      <w:pPr>
        <w:spacing w:after="0"/>
      </w:pPr>
      <w:r>
        <w:separator/>
      </w:r>
    </w:p>
  </w:footnote>
  <w:footnote w:type="continuationSeparator" w:id="0">
    <w:p w:rsidR="00964620" w:rsidRDefault="00964620" w:rsidP="00541C3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D31D50"/>
    <w:rsid w:val="000023B0"/>
    <w:rsid w:val="00056BB3"/>
    <w:rsid w:val="00117D42"/>
    <w:rsid w:val="0018427C"/>
    <w:rsid w:val="00192D7B"/>
    <w:rsid w:val="001B7D71"/>
    <w:rsid w:val="0026365A"/>
    <w:rsid w:val="00282780"/>
    <w:rsid w:val="00291EBA"/>
    <w:rsid w:val="002E68CE"/>
    <w:rsid w:val="003024BD"/>
    <w:rsid w:val="00323B43"/>
    <w:rsid w:val="003A6ADB"/>
    <w:rsid w:val="003B34D7"/>
    <w:rsid w:val="003C55D7"/>
    <w:rsid w:val="003D37D8"/>
    <w:rsid w:val="003E0F88"/>
    <w:rsid w:val="00426133"/>
    <w:rsid w:val="004358AB"/>
    <w:rsid w:val="004364EA"/>
    <w:rsid w:val="00541C3A"/>
    <w:rsid w:val="005823B8"/>
    <w:rsid w:val="0063460C"/>
    <w:rsid w:val="00655B14"/>
    <w:rsid w:val="00681265"/>
    <w:rsid w:val="006858CD"/>
    <w:rsid w:val="00736BEA"/>
    <w:rsid w:val="00741EF2"/>
    <w:rsid w:val="00772900"/>
    <w:rsid w:val="007C50DB"/>
    <w:rsid w:val="00806283"/>
    <w:rsid w:val="008B7726"/>
    <w:rsid w:val="008E50EB"/>
    <w:rsid w:val="009602AC"/>
    <w:rsid w:val="00964620"/>
    <w:rsid w:val="00A057DC"/>
    <w:rsid w:val="00A47C0F"/>
    <w:rsid w:val="00A73906"/>
    <w:rsid w:val="00AE4A08"/>
    <w:rsid w:val="00AE7BFF"/>
    <w:rsid w:val="00B3607A"/>
    <w:rsid w:val="00B65B9F"/>
    <w:rsid w:val="00C130E5"/>
    <w:rsid w:val="00C316DC"/>
    <w:rsid w:val="00CA0C22"/>
    <w:rsid w:val="00CE23EC"/>
    <w:rsid w:val="00D31D50"/>
    <w:rsid w:val="00D32BE9"/>
    <w:rsid w:val="00D7352E"/>
    <w:rsid w:val="00D978B0"/>
    <w:rsid w:val="00DC1EEE"/>
    <w:rsid w:val="00E21F07"/>
    <w:rsid w:val="00E64868"/>
    <w:rsid w:val="00EA7538"/>
    <w:rsid w:val="00EB3031"/>
    <w:rsid w:val="00EF6325"/>
    <w:rsid w:val="00F26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6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41C3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541C3A"/>
    <w:rPr>
      <w:rFonts w:ascii="Tahoma" w:hAnsi="Tahoma"/>
      <w:sz w:val="18"/>
      <w:szCs w:val="18"/>
    </w:rPr>
  </w:style>
  <w:style w:type="paragraph" w:styleId="a5">
    <w:name w:val="footer"/>
    <w:basedOn w:val="a"/>
    <w:link w:val="Char0"/>
    <w:uiPriority w:val="99"/>
    <w:semiHidden/>
    <w:unhideWhenUsed/>
    <w:rsid w:val="00541C3A"/>
    <w:pPr>
      <w:tabs>
        <w:tab w:val="center" w:pos="4153"/>
        <w:tab w:val="right" w:pos="8306"/>
      </w:tabs>
    </w:pPr>
    <w:rPr>
      <w:sz w:val="18"/>
      <w:szCs w:val="18"/>
    </w:rPr>
  </w:style>
  <w:style w:type="character" w:customStyle="1" w:styleId="Char0">
    <w:name w:val="页脚 Char"/>
    <w:basedOn w:val="a0"/>
    <w:link w:val="a5"/>
    <w:uiPriority w:val="99"/>
    <w:semiHidden/>
    <w:rsid w:val="00541C3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3</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程松</cp:lastModifiedBy>
  <cp:revision>31</cp:revision>
  <cp:lastPrinted>2018-11-05T08:06:00Z</cp:lastPrinted>
  <dcterms:created xsi:type="dcterms:W3CDTF">2008-09-11T17:20:00Z</dcterms:created>
  <dcterms:modified xsi:type="dcterms:W3CDTF">2018-11-07T05:44:00Z</dcterms:modified>
</cp:coreProperties>
</file>